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45" w:rsidRPr="004B5F79" w:rsidRDefault="00FC2D45" w:rsidP="00FC2D45">
      <w:pPr>
        <w:spacing w:after="0"/>
        <w:jc w:val="center"/>
        <w:rPr>
          <w:rFonts w:ascii="Times New Roman" w:eastAsia="MS Mincho" w:hAnsi="Times New Roman"/>
          <w:b/>
          <w:sz w:val="24"/>
          <w:szCs w:val="24"/>
          <w:lang w:val="sq-AL"/>
        </w:rPr>
      </w:pPr>
      <w:r w:rsidRPr="004B5F79">
        <w:rPr>
          <w:rFonts w:ascii="Times New Roman" w:eastAsia="MS Mincho" w:hAnsi="Times New Roman"/>
          <w:b/>
          <w:sz w:val="24"/>
          <w:szCs w:val="24"/>
          <w:lang w:val="sq-AL"/>
        </w:rPr>
        <w:t>RELACION</w:t>
      </w:r>
    </w:p>
    <w:p w:rsidR="00FC2D45" w:rsidRPr="004B5F79" w:rsidRDefault="00FC2D45" w:rsidP="00FC2D45">
      <w:pPr>
        <w:spacing w:after="0"/>
        <w:jc w:val="center"/>
        <w:rPr>
          <w:rFonts w:ascii="Times New Roman" w:eastAsia="MS Mincho" w:hAnsi="Times New Roman"/>
          <w:b/>
          <w:sz w:val="24"/>
          <w:szCs w:val="24"/>
          <w:lang w:val="sq-AL"/>
        </w:rPr>
      </w:pPr>
    </w:p>
    <w:p w:rsidR="00FC2D45" w:rsidRPr="004B5F79" w:rsidRDefault="00FC2D45" w:rsidP="00FC2D45">
      <w:pPr>
        <w:spacing w:after="0"/>
        <w:jc w:val="center"/>
        <w:rPr>
          <w:rFonts w:ascii="Times New Roman" w:eastAsia="MS Mincho" w:hAnsi="Times New Roman"/>
          <w:sz w:val="24"/>
          <w:szCs w:val="24"/>
          <w:lang w:val="sq-AL"/>
        </w:rPr>
      </w:pPr>
      <w:r w:rsidRPr="004B5F79">
        <w:rPr>
          <w:rFonts w:ascii="Times New Roman" w:eastAsia="MS Mincho" w:hAnsi="Times New Roman"/>
          <w:b/>
          <w:sz w:val="24"/>
          <w:szCs w:val="24"/>
          <w:lang w:val="sq-AL"/>
        </w:rPr>
        <w:t>PËR</w:t>
      </w:r>
      <w:r w:rsidRPr="004B5F79">
        <w:rPr>
          <w:rFonts w:ascii="Times New Roman" w:eastAsia="MS Mincho" w:hAnsi="Times New Roman"/>
          <w:sz w:val="24"/>
          <w:szCs w:val="24"/>
          <w:lang w:val="sq-AL"/>
        </w:rPr>
        <w:t xml:space="preserve"> </w:t>
      </w:r>
    </w:p>
    <w:p w:rsidR="00FC2D45" w:rsidRPr="004B5F79" w:rsidRDefault="00FC2D45" w:rsidP="00FC2D45">
      <w:pPr>
        <w:spacing w:after="0"/>
        <w:jc w:val="center"/>
        <w:rPr>
          <w:rFonts w:ascii="Times New Roman" w:eastAsia="MS Mincho" w:hAnsi="Times New Roman"/>
          <w:sz w:val="24"/>
          <w:szCs w:val="24"/>
          <w:lang w:val="sq-AL"/>
        </w:rPr>
      </w:pPr>
    </w:p>
    <w:p w:rsidR="00FC2D45" w:rsidRPr="004B5F79" w:rsidRDefault="00FC2D45" w:rsidP="00FC2D45">
      <w:pPr>
        <w:spacing w:after="0"/>
        <w:jc w:val="center"/>
        <w:rPr>
          <w:rFonts w:ascii="Times New Roman" w:eastAsia="MS Mincho" w:hAnsi="Times New Roman"/>
          <w:b/>
          <w:sz w:val="24"/>
          <w:szCs w:val="24"/>
          <w:lang w:val="sq-AL"/>
        </w:rPr>
      </w:pPr>
      <w:r w:rsidRPr="004B5F79">
        <w:rPr>
          <w:rFonts w:ascii="Times New Roman" w:eastAsia="MS Mincho" w:hAnsi="Times New Roman"/>
          <w:b/>
          <w:sz w:val="24"/>
          <w:szCs w:val="24"/>
          <w:lang w:val="sq-AL"/>
        </w:rPr>
        <w:t>PROJEKTLIGJIN</w:t>
      </w:r>
    </w:p>
    <w:p w:rsidR="00FC2D45" w:rsidRPr="004B5F79" w:rsidRDefault="00FC2D45" w:rsidP="00FC2D45">
      <w:pPr>
        <w:spacing w:after="0"/>
        <w:jc w:val="center"/>
        <w:rPr>
          <w:rFonts w:ascii="Times New Roman" w:eastAsia="MS Mincho" w:hAnsi="Times New Roman"/>
          <w:b/>
          <w:sz w:val="24"/>
          <w:szCs w:val="24"/>
          <w:lang w:val="sq-AL"/>
        </w:rPr>
      </w:pPr>
    </w:p>
    <w:p w:rsidR="00FC2D45" w:rsidRPr="004B5F79" w:rsidRDefault="00FC2D45" w:rsidP="00FC2D45">
      <w:pPr>
        <w:spacing w:after="0"/>
        <w:contextualSpacing/>
        <w:jc w:val="center"/>
        <w:rPr>
          <w:rFonts w:ascii="Times New Roman" w:eastAsia="MS Mincho" w:hAnsi="Times New Roman"/>
          <w:b/>
          <w:sz w:val="24"/>
          <w:szCs w:val="24"/>
          <w:lang w:val="sq-AL"/>
        </w:rPr>
      </w:pPr>
      <w:r w:rsidRPr="004B5F79">
        <w:rPr>
          <w:rFonts w:ascii="Times New Roman" w:eastAsia="MS Mincho" w:hAnsi="Times New Roman"/>
          <w:b/>
          <w:sz w:val="24"/>
          <w:szCs w:val="24"/>
          <w:lang w:val="sq-AL"/>
        </w:rPr>
        <w:t>“PËR  STATUSIN “FËMIJË NË PËRKUJDESJE TË REPUBLIKËS”</w:t>
      </w:r>
    </w:p>
    <w:p w:rsidR="00FC2D45" w:rsidRPr="004B5F79" w:rsidRDefault="00FC2D45" w:rsidP="00FC2D45">
      <w:pPr>
        <w:spacing w:after="0"/>
        <w:contextualSpacing/>
        <w:jc w:val="center"/>
        <w:rPr>
          <w:rFonts w:ascii="Times New Roman" w:eastAsia="MS Mincho" w:hAnsi="Times New Roman"/>
          <w:b/>
          <w:sz w:val="24"/>
          <w:szCs w:val="24"/>
          <w:lang w:val="sq-AL"/>
        </w:rPr>
      </w:pPr>
    </w:p>
    <w:p w:rsidR="00FC2D45" w:rsidRPr="004B5F79" w:rsidRDefault="00FC2D45" w:rsidP="00FC2D45">
      <w:pPr>
        <w:spacing w:after="0"/>
        <w:contextualSpacing/>
        <w:jc w:val="both"/>
        <w:rPr>
          <w:rFonts w:ascii="Times New Roman" w:eastAsia="Times New Roman" w:hAnsi="Times New Roman"/>
          <w:b/>
          <w:sz w:val="24"/>
          <w:szCs w:val="24"/>
          <w:lang w:val="sq-AL"/>
        </w:rPr>
      </w:pPr>
      <w:r w:rsidRPr="004B5F79">
        <w:rPr>
          <w:rFonts w:ascii="Times New Roman" w:eastAsia="MS Mincho" w:hAnsi="Times New Roman"/>
          <w:b/>
          <w:sz w:val="24"/>
          <w:szCs w:val="24"/>
          <w:lang w:val="sq-AL"/>
        </w:rPr>
        <w:t xml:space="preserve">I. </w:t>
      </w:r>
      <w:r w:rsidRPr="004B5F79">
        <w:rPr>
          <w:rFonts w:ascii="Times New Roman" w:eastAsia="Times New Roman" w:hAnsi="Times New Roman"/>
          <w:b/>
          <w:sz w:val="24"/>
          <w:szCs w:val="24"/>
          <w:lang w:val="sq-AL"/>
        </w:rPr>
        <w:t>QËLLIMI</w:t>
      </w:r>
      <w:r w:rsidRPr="004B5F79">
        <w:rPr>
          <w:rFonts w:ascii="Times New Roman" w:eastAsia="MS Mincho" w:hAnsi="Times New Roman"/>
          <w:sz w:val="24"/>
          <w:szCs w:val="24"/>
          <w:lang w:val="sq-AL"/>
        </w:rPr>
        <w:t xml:space="preserve"> </w:t>
      </w:r>
      <w:r w:rsidRPr="004B5F79">
        <w:rPr>
          <w:rFonts w:ascii="Times New Roman" w:eastAsia="Times New Roman" w:hAnsi="Times New Roman"/>
          <w:b/>
          <w:sz w:val="24"/>
          <w:szCs w:val="24"/>
          <w:lang w:val="sq-AL"/>
        </w:rPr>
        <w:t>I PROJEKTAKTIT DHE OBJEKTIVAT QË SYNOHEN TË  ARRIHEN</w:t>
      </w:r>
    </w:p>
    <w:p w:rsidR="00FC2D45" w:rsidRPr="004B5F79" w:rsidRDefault="00FC2D45" w:rsidP="00FC2D45">
      <w:pPr>
        <w:suppressAutoHyphens/>
        <w:spacing w:after="0"/>
        <w:jc w:val="both"/>
        <w:rPr>
          <w:rFonts w:ascii="Times New Roman" w:eastAsia="Times New Roman" w:hAnsi="Times New Roman"/>
          <w:sz w:val="24"/>
          <w:szCs w:val="24"/>
          <w:lang w:val="sq-AL" w:eastAsia="zh-CN"/>
        </w:rPr>
      </w:pPr>
    </w:p>
    <w:p w:rsidR="00FC2D45" w:rsidRPr="004B5F79" w:rsidRDefault="00FC2D45" w:rsidP="00FC2D45">
      <w:pPr>
        <w:pStyle w:val="Body"/>
        <w:spacing w:after="0" w:line="276" w:lineRule="auto"/>
        <w:jc w:val="both"/>
        <w:rPr>
          <w:rFonts w:ascii="Times New Roman" w:eastAsia="Times New Roman" w:hAnsi="Times New Roman" w:cs="Times New Roman"/>
          <w:color w:val="auto"/>
          <w:sz w:val="24"/>
          <w:szCs w:val="24"/>
          <w:lang w:val="sq-AL"/>
        </w:rPr>
      </w:pPr>
      <w:r w:rsidRPr="004B5F79">
        <w:rPr>
          <w:rFonts w:ascii="Times New Roman" w:eastAsia="Times New Roman" w:hAnsi="Times New Roman" w:cs="Times New Roman"/>
          <w:color w:val="auto"/>
          <w:sz w:val="24"/>
          <w:szCs w:val="24"/>
          <w:lang w:val="sq-AL" w:eastAsia="zh-CN"/>
        </w:rPr>
        <w:t xml:space="preserve">Qëllimi i projektligjit është </w:t>
      </w:r>
      <w:r w:rsidRPr="004B5F79">
        <w:rPr>
          <w:rFonts w:ascii="Times New Roman" w:hAnsi="Times New Roman" w:cs="Times New Roman"/>
          <w:color w:val="auto"/>
          <w:sz w:val="24"/>
          <w:szCs w:val="24"/>
          <w:lang w:val="sq-AL"/>
        </w:rPr>
        <w:t>marrja në mbrojtje dhe në përkujdesjen e shtetit të fëmijës, njëri ose të dy prindërit e të cilit apo, në mungesë të tyre, personi i ngarkuar ligjërisht me kujdestarinë e tij, kanë humbur jetën në kushtet e përcaktuara nga ligji për statusin “Dëshmor i Atdheut”, në përpjekje për mbrojtjen e pronës publike, mbrojtjen e jetës së individit, gjatë apo nga një akt terrorist, për shkak të plagëve të marra apo të sëmundjeve të marra si pasojë e kryerjes me përgjegjshmëri të detyrës dhe ushtrimit të profesionit në kushte të jashtëzakonshme apo nga një akt dhune gjatë ushtrimit apo për shkak të detyrës dhe në lidhje të drejtpërdrejtë me ushtrimin e saj.</w:t>
      </w:r>
    </w:p>
    <w:p w:rsidR="00FC2D45" w:rsidRPr="004B5F79" w:rsidRDefault="00FC2D45" w:rsidP="00FC2D45">
      <w:pPr>
        <w:suppressAutoHyphens/>
        <w:spacing w:after="0"/>
        <w:jc w:val="both"/>
        <w:rPr>
          <w:rFonts w:ascii="Times New Roman" w:eastAsia="Times New Roman" w:hAnsi="Times New Roman"/>
          <w:sz w:val="24"/>
          <w:szCs w:val="24"/>
          <w:lang w:val="sq-AL" w:eastAsia="zh-CN"/>
        </w:rPr>
      </w:pP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 xml:space="preserve">Me anë të parashikimeve të këtij projektligji, përfitohen disa lloje trajtimesh financiare dhe </w:t>
      </w:r>
      <w:proofErr w:type="spellStart"/>
      <w:r w:rsidRPr="004B5F79">
        <w:rPr>
          <w:rFonts w:ascii="Times New Roman" w:hAnsi="Times New Roman"/>
          <w:sz w:val="24"/>
          <w:szCs w:val="24"/>
          <w:lang w:val="sq-AL"/>
        </w:rPr>
        <w:t>jomateriale</w:t>
      </w:r>
      <w:proofErr w:type="spellEnd"/>
      <w:r w:rsidRPr="004B5F79">
        <w:rPr>
          <w:rFonts w:ascii="Times New Roman" w:hAnsi="Times New Roman"/>
          <w:sz w:val="24"/>
          <w:szCs w:val="24"/>
          <w:lang w:val="sq-AL"/>
        </w:rPr>
        <w:t xml:space="preserve">. </w:t>
      </w:r>
    </w:p>
    <w:p w:rsidR="00FC2D45" w:rsidRPr="004B5F79" w:rsidRDefault="00FC2D45" w:rsidP="00FC2D45">
      <w:pPr>
        <w:spacing w:after="0"/>
        <w:jc w:val="both"/>
        <w:rPr>
          <w:rFonts w:ascii="Times New Roman" w:eastAsia="MS Mincho" w:hAnsi="Times New Roman"/>
          <w:sz w:val="24"/>
          <w:szCs w:val="24"/>
          <w:lang w:val="sq-AL"/>
        </w:rPr>
      </w:pPr>
    </w:p>
    <w:p w:rsidR="00FC2D45" w:rsidRPr="004B5F79" w:rsidRDefault="00FC2D45" w:rsidP="00FC2D45">
      <w:pPr>
        <w:spacing w:after="0"/>
        <w:jc w:val="both"/>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II. VLERËSIMI I PROJEKTAKTIT NË RAPORT ME PROGRAMIN POLITIK TË KËSHILLIT TË MINISTRAVE, ME PROGRAMIN ANALITIK TË AKTEVE DHE DOKUMENTE TË TJERA POLITIKE</w:t>
      </w:r>
    </w:p>
    <w:p w:rsidR="00FC2D45" w:rsidRPr="004B5F79" w:rsidRDefault="00FC2D45" w:rsidP="00FC2D45">
      <w:pPr>
        <w:spacing w:after="0"/>
        <w:jc w:val="both"/>
        <w:rPr>
          <w:rFonts w:ascii="Times New Roman" w:eastAsia="Times New Roman" w:hAnsi="Times New Roman"/>
          <w:b/>
          <w:sz w:val="24"/>
          <w:szCs w:val="24"/>
          <w:lang w:val="sq-AL"/>
        </w:rPr>
      </w:pP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 xml:space="preserve">Miratimi i këtij </w:t>
      </w:r>
      <w:proofErr w:type="spellStart"/>
      <w:r w:rsidRPr="004B5F79">
        <w:rPr>
          <w:rFonts w:ascii="Times New Roman" w:hAnsi="Times New Roman"/>
          <w:sz w:val="24"/>
          <w:szCs w:val="24"/>
          <w:lang w:val="sq-AL"/>
        </w:rPr>
        <w:t>projektakti</w:t>
      </w:r>
      <w:proofErr w:type="spellEnd"/>
      <w:r w:rsidRPr="004B5F79">
        <w:rPr>
          <w:rFonts w:ascii="Times New Roman" w:hAnsi="Times New Roman"/>
          <w:sz w:val="24"/>
          <w:szCs w:val="24"/>
          <w:lang w:val="sq-AL"/>
        </w:rPr>
        <w:t xml:space="preserve"> nuk është parashikuar në Programin e Përgjithshëm Analitik të </w:t>
      </w:r>
      <w:proofErr w:type="spellStart"/>
      <w:r w:rsidRPr="004B5F79">
        <w:rPr>
          <w:rFonts w:ascii="Times New Roman" w:hAnsi="Times New Roman"/>
          <w:sz w:val="24"/>
          <w:szCs w:val="24"/>
          <w:lang w:val="sq-AL"/>
        </w:rPr>
        <w:t>Projektakteve</w:t>
      </w:r>
      <w:proofErr w:type="spellEnd"/>
      <w:r w:rsidRPr="004B5F79">
        <w:rPr>
          <w:rFonts w:ascii="Times New Roman" w:hAnsi="Times New Roman"/>
          <w:sz w:val="24"/>
          <w:szCs w:val="24"/>
          <w:lang w:val="sq-AL"/>
        </w:rPr>
        <w:t xml:space="preserve"> të Këshillit të Ministrave, për vitin 2021.</w:t>
      </w:r>
    </w:p>
    <w:p w:rsidR="00FC2D45" w:rsidRPr="004B5F79" w:rsidRDefault="00FC2D45" w:rsidP="00FC2D45">
      <w:pPr>
        <w:spacing w:after="0"/>
        <w:jc w:val="both"/>
        <w:rPr>
          <w:rFonts w:ascii="Times New Roman" w:eastAsia="MS Mincho" w:hAnsi="Times New Roman"/>
          <w:sz w:val="24"/>
          <w:szCs w:val="24"/>
          <w:lang w:val="sq-AL"/>
        </w:rPr>
      </w:pPr>
    </w:p>
    <w:p w:rsidR="00FC2D45" w:rsidRPr="004B5F79" w:rsidRDefault="00FC2D45" w:rsidP="00FC2D45">
      <w:pPr>
        <w:spacing w:after="0"/>
        <w:jc w:val="both"/>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III. ARGUMENTIMI I PROJEKTAKTIT LIDHUR ME PËRPARËSITË, PROBLEMATIKAT, EFEKTET E PRITSHME</w:t>
      </w:r>
    </w:p>
    <w:p w:rsidR="00FC2D45" w:rsidRPr="004B5F79" w:rsidRDefault="00FC2D45" w:rsidP="00FC2D45">
      <w:pPr>
        <w:spacing w:after="0"/>
        <w:jc w:val="both"/>
        <w:rPr>
          <w:rFonts w:ascii="Times New Roman" w:eastAsia="Times New Roman" w:hAnsi="Times New Roman"/>
          <w:b/>
          <w:sz w:val="24"/>
          <w:szCs w:val="24"/>
          <w:lang w:val="sq-AL"/>
        </w:rPr>
      </w:pPr>
    </w:p>
    <w:p w:rsidR="00FC2D45" w:rsidRPr="004B5F79" w:rsidRDefault="00FC2D45" w:rsidP="00FC2D45">
      <w:p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Objekti i këtij projektligji është përcaktimi i kritereve dhe procedurës për përfitimin  e statusit “Fëmijë në përkujdesje të Republikës”, si dhe i të drejtave dhe detyrimeve që rrjedhin nga ky status. Ai synon të garantojë mirëqenien dhe zhvillimin e jetës së fëmijës, nëpërmjet ndihmës dhe përkujdesjes efektive të shtetit. </w:t>
      </w:r>
    </w:p>
    <w:p w:rsidR="00FC2D45" w:rsidRPr="004B5F79" w:rsidRDefault="00FC2D45" w:rsidP="00FC2D45">
      <w:pPr>
        <w:spacing w:after="0"/>
        <w:jc w:val="both"/>
        <w:rPr>
          <w:rFonts w:ascii="Times New Roman" w:eastAsia="Times New Roman" w:hAnsi="Times New Roman"/>
          <w:sz w:val="24"/>
          <w:szCs w:val="24"/>
          <w:lang w:val="sq-AL"/>
        </w:rPr>
      </w:pPr>
    </w:p>
    <w:p w:rsidR="00FC2D45" w:rsidRPr="004B5F79" w:rsidRDefault="00FC2D45" w:rsidP="00FC2D45">
      <w:pPr>
        <w:spacing w:after="0"/>
        <w:jc w:val="both"/>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Përfituesit e statusit janë:</w:t>
      </w:r>
    </w:p>
    <w:p w:rsidR="00FC2D45" w:rsidRPr="004B5F79" w:rsidRDefault="00FC2D45" w:rsidP="00FC2D45">
      <w:pPr>
        <w:numPr>
          <w:ilvl w:val="0"/>
          <w:numId w:val="2"/>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Fëmijët apo personat nën kujdestari të një personi të shpallur apo të njohur me statusin “Dëshmor i atdheut”;</w:t>
      </w:r>
    </w:p>
    <w:p w:rsidR="00FC2D45" w:rsidRPr="004B5F79" w:rsidRDefault="00FC2D45" w:rsidP="00FC2D45">
      <w:pPr>
        <w:numPr>
          <w:ilvl w:val="0"/>
          <w:numId w:val="2"/>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Fëmijët apo personat nën kujdestari të shtetasve shqiptarë, të cilët kanë humbur jetën ose që e humbin jetën në përpjekje për të ndihmuar popullsinë, për mbrojtjen e pronës publike ose për shpëtimin dhe mbrojtjen e jetës së individit, gjatë apo nga një akt terrorist ; </w:t>
      </w:r>
    </w:p>
    <w:p w:rsidR="00FC2D45" w:rsidRPr="004B5F79" w:rsidRDefault="00A0393E" w:rsidP="00A0393E">
      <w:pPr>
        <w:numPr>
          <w:ilvl w:val="0"/>
          <w:numId w:val="2"/>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lastRenderedPageBreak/>
        <w:t>Fëmijët apo personat nën kujdestari të shtetasve shqiptarë që kanë humbur jetën, qoftë edhe për shkak të plagëve të marra apo të sëmundjeve të marra në vendin e punës, si pasojë e kryerjes me përgjegjshmëri të detyrës dhe ushtrimit të profesionit në kushte/situata që lidhen me ngjarje të jashtëzakonshme apo të fatkeqësive natyrore sipas përcaktimeve të legjislacionit në fuqi apo gjatë një akti dhune gjatë ushtrimit apo për shkak të detyrës dhe në lidhje të drejtpërdrejtë me ushtrimin e saj</w:t>
      </w:r>
      <w:r w:rsidR="00FC2D45" w:rsidRPr="004B5F79">
        <w:rPr>
          <w:rFonts w:ascii="Times New Roman" w:eastAsia="Times New Roman" w:hAnsi="Times New Roman"/>
          <w:sz w:val="24"/>
          <w:szCs w:val="24"/>
          <w:lang w:val="sq-AL"/>
        </w:rPr>
        <w:t>.</w:t>
      </w:r>
    </w:p>
    <w:p w:rsidR="00FC2D45" w:rsidRPr="004B5F79" w:rsidRDefault="00FC2D45" w:rsidP="00FC2D45">
      <w:pPr>
        <w:spacing w:after="0"/>
        <w:ind w:left="720"/>
        <w:jc w:val="both"/>
        <w:rPr>
          <w:rFonts w:ascii="Times New Roman" w:eastAsia="Times New Roman" w:hAnsi="Times New Roman"/>
          <w:sz w:val="24"/>
          <w:szCs w:val="24"/>
          <w:lang w:val="sq-AL"/>
        </w:rPr>
      </w:pPr>
    </w:p>
    <w:p w:rsidR="00FC2D45" w:rsidRPr="004B5F79" w:rsidRDefault="00FC2D45" w:rsidP="00FC2D45">
      <w:p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Përfitimet e fëmijës, mbajtës i statusit “Fëmijë në përkujdesje të Republikës” janë materiale dhe jo materiale.</w:t>
      </w:r>
    </w:p>
    <w:p w:rsidR="00FC2D45" w:rsidRPr="004B5F79" w:rsidRDefault="00FC2D45" w:rsidP="00FC2D45">
      <w:pPr>
        <w:spacing w:after="0"/>
        <w:jc w:val="both"/>
        <w:rPr>
          <w:rFonts w:ascii="Times New Roman" w:eastAsia="Times New Roman" w:hAnsi="Times New Roman"/>
          <w:sz w:val="24"/>
          <w:szCs w:val="24"/>
          <w:lang w:val="sq-AL"/>
        </w:rPr>
      </w:pPr>
    </w:p>
    <w:p w:rsidR="00FC2D45" w:rsidRPr="004B5F79" w:rsidRDefault="00FC2D45" w:rsidP="00FC2D45">
      <w:pPr>
        <w:spacing w:after="0"/>
        <w:jc w:val="both"/>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 xml:space="preserve">Përfitimet materiale janë: </w:t>
      </w:r>
    </w:p>
    <w:p w:rsidR="00FC2D45" w:rsidRPr="004B5F79" w:rsidRDefault="00FC2D45" w:rsidP="00FC2D45">
      <w:pPr>
        <w:spacing w:after="0"/>
        <w:jc w:val="both"/>
        <w:rPr>
          <w:rFonts w:ascii="Times New Roman" w:eastAsia="Times New Roman" w:hAnsi="Times New Roman"/>
          <w:sz w:val="24"/>
          <w:szCs w:val="24"/>
          <w:lang w:val="sq-AL"/>
        </w:rPr>
      </w:pPr>
    </w:p>
    <w:p w:rsidR="00F439B6" w:rsidRPr="004B5F79" w:rsidRDefault="00884ACC" w:rsidP="00884ACC">
      <w:pPr>
        <w:pStyle w:val="ListParagraph"/>
        <w:numPr>
          <w:ilvl w:val="0"/>
          <w:numId w:val="3"/>
        </w:numPr>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Përfiton trajtim financiar mujor në masën 50 për qind të pagës mujore me të lartë të prindit apo kujdestarit ligjor që ka humbur jetën, pavarësisht nga periudha e sigurimit të </w:t>
      </w:r>
      <w:proofErr w:type="spellStart"/>
      <w:r w:rsidRPr="004B5F79">
        <w:rPr>
          <w:rFonts w:ascii="Times New Roman" w:eastAsia="Times New Roman" w:hAnsi="Times New Roman"/>
          <w:sz w:val="24"/>
          <w:szCs w:val="24"/>
          <w:lang w:val="sq-AL"/>
        </w:rPr>
        <w:t>të</w:t>
      </w:r>
      <w:proofErr w:type="spellEnd"/>
      <w:r w:rsidRPr="004B5F79">
        <w:rPr>
          <w:rFonts w:ascii="Times New Roman" w:eastAsia="Times New Roman" w:hAnsi="Times New Roman"/>
          <w:sz w:val="24"/>
          <w:szCs w:val="24"/>
          <w:lang w:val="sq-AL"/>
        </w:rPr>
        <w:t xml:space="preserve"> ndjerit. Personi, që gëzon statusin “Fëmijë në përkujdesje të Republikës”, në rastin e përfitimit të trajtimit financiar sipas parashikimeve të ligjeve të tjera, ka të drejtë të zgjedhë trajtimin financiar më të favorshëm. Pagesa e trajtimit financiar sipas kësaj pike do të kryhet nga Instituti i Sigurimeve Shoqërore.</w:t>
      </w:r>
      <w:r w:rsidR="00F439B6" w:rsidRPr="004B5F79">
        <w:rPr>
          <w:rFonts w:ascii="Times New Roman" w:eastAsia="Times New Roman" w:hAnsi="Times New Roman"/>
          <w:sz w:val="24"/>
          <w:szCs w:val="24"/>
          <w:lang w:val="sq-AL"/>
        </w:rPr>
        <w:t xml:space="preserve"> </w:t>
      </w:r>
    </w:p>
    <w:p w:rsidR="00FC2D45" w:rsidRPr="004B5F79" w:rsidRDefault="00FC2D45" w:rsidP="00F439B6">
      <w:pPr>
        <w:numPr>
          <w:ilvl w:val="0"/>
          <w:numId w:val="3"/>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Shërbim falas shëndetësor dhe spitalor në institucionet shëndetësore publike apo kur është e nevojshme ed</w:t>
      </w:r>
      <w:r w:rsidR="001830B4" w:rsidRPr="004B5F79">
        <w:rPr>
          <w:rFonts w:ascii="Times New Roman" w:eastAsia="Times New Roman" w:hAnsi="Times New Roman"/>
          <w:sz w:val="24"/>
          <w:szCs w:val="24"/>
          <w:lang w:val="sq-AL"/>
        </w:rPr>
        <w:t>he private sipas përcaktimeve m</w:t>
      </w:r>
      <w:r w:rsidRPr="004B5F79">
        <w:rPr>
          <w:rFonts w:ascii="Times New Roman" w:eastAsia="Times New Roman" w:hAnsi="Times New Roman"/>
          <w:sz w:val="24"/>
          <w:szCs w:val="24"/>
          <w:lang w:val="sq-AL"/>
        </w:rPr>
        <w:t>e vendim të Këshillit të Mini</w:t>
      </w:r>
      <w:r w:rsidR="001830B4" w:rsidRPr="004B5F79">
        <w:rPr>
          <w:rFonts w:ascii="Times New Roman" w:eastAsia="Times New Roman" w:hAnsi="Times New Roman"/>
          <w:sz w:val="24"/>
          <w:szCs w:val="24"/>
          <w:lang w:val="sq-AL"/>
        </w:rPr>
        <w:t>strave</w:t>
      </w:r>
      <w:r w:rsidRPr="004B5F79">
        <w:rPr>
          <w:rFonts w:ascii="Times New Roman" w:eastAsia="Times New Roman" w:hAnsi="Times New Roman"/>
          <w:sz w:val="24"/>
          <w:szCs w:val="24"/>
          <w:lang w:val="sq-AL"/>
        </w:rPr>
        <w:t>;</w:t>
      </w:r>
    </w:p>
    <w:p w:rsidR="00FC2D45" w:rsidRPr="004B5F79" w:rsidRDefault="00FC2D45" w:rsidP="00FC2D45">
      <w:pPr>
        <w:numPr>
          <w:ilvl w:val="0"/>
          <w:numId w:val="3"/>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Shkollim falas dhe pajisje falas me materialet shkollore përgjatë gjithë ciklit të plotë arsimor dhe </w:t>
      </w:r>
      <w:proofErr w:type="spellStart"/>
      <w:r w:rsidRPr="004B5F79">
        <w:rPr>
          <w:rFonts w:ascii="Times New Roman" w:eastAsia="Times New Roman" w:hAnsi="Times New Roman"/>
          <w:sz w:val="24"/>
          <w:szCs w:val="24"/>
          <w:lang w:val="sq-AL"/>
        </w:rPr>
        <w:t>parauniversitar</w:t>
      </w:r>
      <w:proofErr w:type="spellEnd"/>
      <w:r w:rsidRPr="004B5F79">
        <w:rPr>
          <w:rFonts w:ascii="Times New Roman" w:eastAsia="Times New Roman" w:hAnsi="Times New Roman"/>
          <w:sz w:val="24"/>
          <w:szCs w:val="24"/>
          <w:lang w:val="sq-AL"/>
        </w:rPr>
        <w:t xml:space="preserve"> në institucionet publike të arsimit parashkollor dhe </w:t>
      </w:r>
      <w:proofErr w:type="spellStart"/>
      <w:r w:rsidRPr="004B5F79">
        <w:rPr>
          <w:rFonts w:ascii="Times New Roman" w:eastAsia="Times New Roman" w:hAnsi="Times New Roman"/>
          <w:sz w:val="24"/>
          <w:szCs w:val="24"/>
          <w:lang w:val="sq-AL"/>
        </w:rPr>
        <w:t>parauniversitar</w:t>
      </w:r>
      <w:proofErr w:type="spellEnd"/>
      <w:r w:rsidRPr="004B5F79">
        <w:rPr>
          <w:rFonts w:ascii="Times New Roman" w:eastAsia="Times New Roman" w:hAnsi="Times New Roman"/>
          <w:sz w:val="24"/>
          <w:szCs w:val="24"/>
          <w:lang w:val="sq-AL"/>
        </w:rPr>
        <w:t xml:space="preserve"> deri në ciklin e tretë të studimeve;</w:t>
      </w:r>
    </w:p>
    <w:p w:rsidR="00FC2D45" w:rsidRPr="004B5F79" w:rsidRDefault="00FC2D45" w:rsidP="00FC2D45">
      <w:pPr>
        <w:numPr>
          <w:ilvl w:val="0"/>
          <w:numId w:val="3"/>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Bursë të plotë nga shteti kur fitojnë të drejtën e ndjekjes së arsimit të lartë publik;</w:t>
      </w:r>
    </w:p>
    <w:p w:rsidR="00FC2D45" w:rsidRPr="004B5F79" w:rsidRDefault="00FC2D45" w:rsidP="00FC2D45">
      <w:pPr>
        <w:numPr>
          <w:ilvl w:val="0"/>
          <w:numId w:val="3"/>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Orientim profesional falas sipas kërkesës në fund të çdo cikli arsimor;</w:t>
      </w:r>
    </w:p>
    <w:p w:rsidR="00FC2D45" w:rsidRPr="004B5F79" w:rsidRDefault="00FC2D45" w:rsidP="00FC2D45">
      <w:pPr>
        <w:numPr>
          <w:ilvl w:val="0"/>
          <w:numId w:val="3"/>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Mbështetje për një trajtim preferencial për punësimin e këtyre personave në administratën publike dhe/ose biznesin privat, në përfundim të studimeve universitare, sipas kushteve të përcaktuara me vendim të Këshillit të Ministrave.</w:t>
      </w:r>
    </w:p>
    <w:p w:rsidR="00FC2D45" w:rsidRPr="004B5F79" w:rsidRDefault="00FC2D45" w:rsidP="00FC2D45">
      <w:pPr>
        <w:spacing w:after="0"/>
        <w:jc w:val="both"/>
        <w:rPr>
          <w:rFonts w:ascii="Times New Roman" w:eastAsia="Times New Roman" w:hAnsi="Times New Roman"/>
          <w:sz w:val="24"/>
          <w:szCs w:val="24"/>
          <w:lang w:val="sq-AL"/>
        </w:rPr>
      </w:pPr>
    </w:p>
    <w:p w:rsidR="00FC2D45" w:rsidRPr="004B5F79" w:rsidRDefault="00FC2D45" w:rsidP="00FC2D45">
      <w:p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Këto përfitime materiale zgjasin deri në moshën 25 vjeç, nëse personi ndjek studimet e larta. </w:t>
      </w:r>
    </w:p>
    <w:p w:rsidR="00FC2D45" w:rsidRPr="004B5F79" w:rsidRDefault="00FC2D45" w:rsidP="00FC2D45">
      <w:pPr>
        <w:spacing w:after="0"/>
        <w:jc w:val="both"/>
        <w:rPr>
          <w:rFonts w:ascii="Times New Roman" w:eastAsia="Times New Roman" w:hAnsi="Times New Roman"/>
          <w:sz w:val="24"/>
          <w:szCs w:val="24"/>
          <w:lang w:val="sq-AL"/>
        </w:rPr>
      </w:pPr>
    </w:p>
    <w:p w:rsidR="00FC2D45" w:rsidRPr="004B5F79" w:rsidRDefault="00FC2D45" w:rsidP="00FC2D45">
      <w:pPr>
        <w:spacing w:after="0"/>
        <w:jc w:val="both"/>
        <w:rPr>
          <w:rFonts w:ascii="Times New Roman" w:eastAsia="Times New Roman" w:hAnsi="Times New Roman"/>
          <w:b/>
          <w:sz w:val="24"/>
          <w:szCs w:val="24"/>
          <w:lang w:val="sq-AL"/>
        </w:rPr>
      </w:pPr>
      <w:r w:rsidRPr="004B5F79">
        <w:rPr>
          <w:rFonts w:ascii="Times New Roman" w:eastAsia="Times New Roman" w:hAnsi="Times New Roman"/>
          <w:sz w:val="24"/>
          <w:szCs w:val="24"/>
          <w:lang w:val="sq-AL"/>
        </w:rPr>
        <w:t xml:space="preserve">Gjithashtu, fëmijëve të cilëve i jepet statusi i lartpërmendur, </w:t>
      </w:r>
      <w:r w:rsidRPr="004B5F79">
        <w:rPr>
          <w:rFonts w:ascii="Times New Roman" w:eastAsia="Times New Roman" w:hAnsi="Times New Roman"/>
          <w:b/>
          <w:sz w:val="24"/>
          <w:szCs w:val="24"/>
          <w:lang w:val="sq-AL"/>
        </w:rPr>
        <w:t xml:space="preserve">kanë edhe të drejtat e mëposhtme: </w:t>
      </w:r>
    </w:p>
    <w:p w:rsidR="00FC2D45" w:rsidRPr="004B5F79" w:rsidRDefault="00FC2D45" w:rsidP="00FC2D45">
      <w:pPr>
        <w:spacing w:after="0"/>
        <w:jc w:val="both"/>
        <w:rPr>
          <w:rFonts w:ascii="Times New Roman" w:eastAsia="Times New Roman" w:hAnsi="Times New Roman"/>
          <w:sz w:val="24"/>
          <w:szCs w:val="24"/>
          <w:lang w:val="sq-AL"/>
        </w:rPr>
      </w:pPr>
    </w:p>
    <w:p w:rsidR="00FC2D45" w:rsidRPr="004B5F79" w:rsidRDefault="00FC2D45" w:rsidP="00FC2D45">
      <w:pPr>
        <w:numPr>
          <w:ilvl w:val="0"/>
          <w:numId w:val="4"/>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Të përkujtojnë sakrificën dhe vetëmohimin e prindërve të tij/ tyre në kuadër të një ceremonie nën përgjegjësinë e organeve publike qendrore dhe lokale;</w:t>
      </w:r>
    </w:p>
    <w:p w:rsidR="00FC2D45" w:rsidRPr="004B5F79" w:rsidRDefault="00FC2D45" w:rsidP="00FC2D45">
      <w:pPr>
        <w:numPr>
          <w:ilvl w:val="0"/>
          <w:numId w:val="4"/>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Të organizohen në ente, shoqata, institute dhe fondacione jofitimprurëse me synim vlerësimin e sakrificës dhe vetëmohimit të prindërve dhe dhënien e shembullit tek brezat;</w:t>
      </w:r>
    </w:p>
    <w:p w:rsidR="00FC2D45" w:rsidRPr="004B5F79" w:rsidRDefault="00FC2D45" w:rsidP="00FC2D45">
      <w:pPr>
        <w:numPr>
          <w:ilvl w:val="0"/>
          <w:numId w:val="4"/>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Të bëhen pjesë, sipas përcaktimeve të Ceremonialit të Republikës së Shqipërisë, përmes një vendimi të Këshillit të Ministrave, të ceremonive dhe organizimeve madhore me rastin e festave kombëtare dhe atyre zyrtare.</w:t>
      </w:r>
    </w:p>
    <w:p w:rsidR="00FC2D45" w:rsidRPr="004B5F79" w:rsidRDefault="00FC2D45" w:rsidP="00FC2D45">
      <w:pPr>
        <w:spacing w:after="0"/>
        <w:jc w:val="both"/>
        <w:rPr>
          <w:rFonts w:ascii="Times New Roman" w:eastAsia="Times New Roman" w:hAnsi="Times New Roman"/>
          <w:sz w:val="24"/>
          <w:szCs w:val="24"/>
          <w:lang w:val="sq-AL"/>
        </w:rPr>
      </w:pPr>
    </w:p>
    <w:p w:rsidR="00FC2D45" w:rsidRPr="004B5F79" w:rsidRDefault="00FC2D45" w:rsidP="00FC2D45">
      <w:p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Përfitimet, sipas projektligjit, do të mbulohen nga Buxheti i Shtetit. </w:t>
      </w:r>
    </w:p>
    <w:p w:rsidR="00FC2D45" w:rsidRPr="004B5F79" w:rsidRDefault="00FC2D45" w:rsidP="00FC2D45">
      <w:pPr>
        <w:spacing w:after="0"/>
        <w:jc w:val="both"/>
        <w:rPr>
          <w:rFonts w:ascii="Times New Roman" w:eastAsia="Times New Roman" w:hAnsi="Times New Roman"/>
          <w:sz w:val="24"/>
          <w:szCs w:val="24"/>
          <w:lang w:val="sq-AL"/>
        </w:rPr>
      </w:pPr>
    </w:p>
    <w:p w:rsidR="00FC2D45" w:rsidRPr="004B5F79" w:rsidRDefault="00FC2D45" w:rsidP="00FC2D45">
      <w:p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Ky projektligj përcakton edhe procedurën për përfitimin e statusit, e cila përfshin detyrimet dhe organet e mëposhtme: </w:t>
      </w:r>
    </w:p>
    <w:p w:rsidR="00FC2D45" w:rsidRPr="004B5F79" w:rsidRDefault="00FC2D45" w:rsidP="00FC2D45">
      <w:pPr>
        <w:spacing w:after="0"/>
        <w:jc w:val="both"/>
        <w:rPr>
          <w:rFonts w:ascii="Times New Roman" w:eastAsia="Times New Roman" w:hAnsi="Times New Roman"/>
          <w:sz w:val="24"/>
          <w:szCs w:val="24"/>
          <w:lang w:val="sq-AL"/>
        </w:rPr>
      </w:pPr>
    </w:p>
    <w:p w:rsidR="00FC2D45" w:rsidRPr="004B5F79" w:rsidRDefault="00FC2D45" w:rsidP="00FC2D45">
      <w:pPr>
        <w:spacing w:after="0"/>
        <w:jc w:val="both"/>
        <w:rPr>
          <w:rFonts w:ascii="Times New Roman" w:eastAsia="Times New Roman" w:hAnsi="Times New Roman"/>
          <w:sz w:val="24"/>
          <w:szCs w:val="24"/>
          <w:lang w:val="sq-AL"/>
        </w:rPr>
      </w:pPr>
      <w:r w:rsidRPr="004B5F79">
        <w:rPr>
          <w:rFonts w:ascii="Times New Roman" w:eastAsia="Times New Roman" w:hAnsi="Times New Roman"/>
          <w:b/>
          <w:sz w:val="24"/>
          <w:szCs w:val="24"/>
          <w:lang w:val="sq-AL"/>
        </w:rPr>
        <w:t>Autoriteti që ka kompetencë për dhënien e statusit</w:t>
      </w:r>
      <w:r w:rsidRPr="004B5F79">
        <w:rPr>
          <w:rFonts w:ascii="Times New Roman" w:eastAsia="Times New Roman" w:hAnsi="Times New Roman"/>
          <w:sz w:val="24"/>
          <w:szCs w:val="24"/>
          <w:lang w:val="sq-AL"/>
        </w:rPr>
        <w:t xml:space="preserve"> “Fëmijë në përkujdesje të Republikës” është Komisioni Qendror për statusin  “Fëmijë në përkujdesje të Republikës”, i ngritur, </w:t>
      </w:r>
      <w:proofErr w:type="spellStart"/>
      <w:r w:rsidRPr="004B5F79">
        <w:rPr>
          <w:rFonts w:ascii="Times New Roman" w:eastAsia="Times New Roman" w:hAnsi="Times New Roman"/>
          <w:sz w:val="24"/>
          <w:szCs w:val="24"/>
          <w:lang w:val="sq-AL"/>
        </w:rPr>
        <w:t>ad</w:t>
      </w:r>
      <w:proofErr w:type="spellEnd"/>
      <w:r w:rsidRPr="004B5F79">
        <w:rPr>
          <w:rFonts w:ascii="Times New Roman" w:eastAsia="Times New Roman" w:hAnsi="Times New Roman"/>
          <w:sz w:val="24"/>
          <w:szCs w:val="24"/>
          <w:lang w:val="sq-AL"/>
        </w:rPr>
        <w:t xml:space="preserve"> </w:t>
      </w:r>
      <w:proofErr w:type="spellStart"/>
      <w:r w:rsidRPr="004B5F79">
        <w:rPr>
          <w:rFonts w:ascii="Times New Roman" w:eastAsia="Times New Roman" w:hAnsi="Times New Roman"/>
          <w:sz w:val="24"/>
          <w:szCs w:val="24"/>
          <w:lang w:val="sq-AL"/>
        </w:rPr>
        <w:t>hoc</w:t>
      </w:r>
      <w:proofErr w:type="spellEnd"/>
      <w:r w:rsidRPr="004B5F79">
        <w:rPr>
          <w:rFonts w:ascii="Times New Roman" w:eastAsia="Times New Roman" w:hAnsi="Times New Roman"/>
          <w:sz w:val="24"/>
          <w:szCs w:val="24"/>
          <w:lang w:val="sq-AL"/>
        </w:rPr>
        <w:t xml:space="preserve">, pranë ministrisë përgjegjëse për çështjet sociale, i kryesuar nga ministri përgjegjës i saj dhe i përbërë nga 6 anëtarë të tjerë. Komisioni mbështetet nga një staf teknik. Përbërja konkrete, organizimi dhe funksionimi do të përcaktohet me Vendim të Këshillit të Ministrave, ndërsa shpërblimi financiar do të trajtohet sipas legjislacionit në fuqi. </w:t>
      </w:r>
    </w:p>
    <w:p w:rsidR="00FC2D45" w:rsidRPr="004B5F79" w:rsidRDefault="00FC2D45" w:rsidP="00FC2D45">
      <w:pPr>
        <w:spacing w:after="0"/>
        <w:jc w:val="both"/>
        <w:rPr>
          <w:rFonts w:ascii="Times New Roman" w:eastAsia="Times New Roman" w:hAnsi="Times New Roman"/>
          <w:b/>
          <w:sz w:val="24"/>
          <w:szCs w:val="24"/>
          <w:lang w:val="sq-AL"/>
        </w:rPr>
      </w:pPr>
    </w:p>
    <w:p w:rsidR="00FC2D45" w:rsidRPr="004B5F79" w:rsidRDefault="00FC2D45" w:rsidP="00FC2D45">
      <w:pPr>
        <w:spacing w:after="0"/>
        <w:jc w:val="both"/>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Kërkesa mund të paraqitet, sipas formatit të përcaktuat me udhëzim të Kryetarit të Komisionit nga:</w:t>
      </w:r>
    </w:p>
    <w:p w:rsidR="00FC2D45" w:rsidRPr="004B5F79" w:rsidRDefault="00FC2D45" w:rsidP="00FC2D45">
      <w:pPr>
        <w:spacing w:after="0"/>
        <w:jc w:val="both"/>
        <w:rPr>
          <w:rFonts w:ascii="Times New Roman" w:eastAsia="Times New Roman" w:hAnsi="Times New Roman"/>
          <w:b/>
          <w:sz w:val="24"/>
          <w:szCs w:val="24"/>
          <w:lang w:val="sq-AL"/>
        </w:rPr>
      </w:pPr>
    </w:p>
    <w:p w:rsidR="00FC2D45" w:rsidRPr="004B5F79" w:rsidRDefault="00FC2D45" w:rsidP="00FC2D45">
      <w:pPr>
        <w:numPr>
          <w:ilvl w:val="0"/>
          <w:numId w:val="5"/>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Familjarë të fëmijës (prindër, vëllezër ose motra), kujdestari ose përfaqësuesi ligjor i fëmijës;</w:t>
      </w:r>
    </w:p>
    <w:p w:rsidR="00FC2D45" w:rsidRPr="004B5F79" w:rsidRDefault="00FC2D45" w:rsidP="00FC2D45">
      <w:pPr>
        <w:numPr>
          <w:ilvl w:val="0"/>
          <w:numId w:val="5"/>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Përfaqësues të autorizuar të organeve të qeverisjes qendrore ose vendore;</w:t>
      </w:r>
    </w:p>
    <w:p w:rsidR="00FC2D45" w:rsidRPr="004B5F79" w:rsidRDefault="00FC2D45" w:rsidP="00FC2D45">
      <w:pPr>
        <w:numPr>
          <w:ilvl w:val="0"/>
          <w:numId w:val="5"/>
        </w:num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Çdo organizatë joqeveritare me qëllim jofitimprurës që ka për synim mbrojtjen dhe </w:t>
      </w:r>
      <w:proofErr w:type="spellStart"/>
      <w:r w:rsidRPr="004B5F79">
        <w:rPr>
          <w:rFonts w:ascii="Times New Roman" w:eastAsia="Times New Roman" w:hAnsi="Times New Roman"/>
          <w:sz w:val="24"/>
          <w:szCs w:val="24"/>
          <w:lang w:val="sq-AL"/>
        </w:rPr>
        <w:t>mirëqënien</w:t>
      </w:r>
      <w:proofErr w:type="spellEnd"/>
      <w:r w:rsidRPr="004B5F79">
        <w:rPr>
          <w:rFonts w:ascii="Times New Roman" w:eastAsia="Times New Roman" w:hAnsi="Times New Roman"/>
          <w:sz w:val="24"/>
          <w:szCs w:val="24"/>
          <w:lang w:val="sq-AL"/>
        </w:rPr>
        <w:t xml:space="preserve"> e fëmijëve.</w:t>
      </w:r>
    </w:p>
    <w:p w:rsidR="00FC2D45" w:rsidRPr="004B5F79" w:rsidRDefault="00FC2D45" w:rsidP="00FC2D45">
      <w:pPr>
        <w:pStyle w:val="Body"/>
        <w:spacing w:after="0" w:line="276" w:lineRule="auto"/>
        <w:outlineLvl w:val="0"/>
        <w:rPr>
          <w:rFonts w:ascii="Times New Roman" w:hAnsi="Times New Roman" w:cs="Times New Roman"/>
          <w:b/>
          <w:bCs/>
          <w:color w:val="auto"/>
          <w:sz w:val="24"/>
          <w:szCs w:val="24"/>
          <w:lang w:val="sq-AL"/>
        </w:rPr>
      </w:pPr>
    </w:p>
    <w:p w:rsidR="00FC2D45" w:rsidRPr="004B5F79" w:rsidRDefault="00FC2D45" w:rsidP="00FC2D45">
      <w:pPr>
        <w:pStyle w:val="Body"/>
        <w:spacing w:after="0" w:line="276" w:lineRule="auto"/>
        <w:outlineLvl w:val="0"/>
        <w:rPr>
          <w:rFonts w:ascii="Times New Roman" w:eastAsia="Times New Roman" w:hAnsi="Times New Roman" w:cs="Times New Roman"/>
          <w:b/>
          <w:bCs/>
          <w:color w:val="auto"/>
          <w:sz w:val="24"/>
          <w:szCs w:val="24"/>
          <w:lang w:val="sq-AL"/>
        </w:rPr>
      </w:pPr>
      <w:r w:rsidRPr="004B5F79">
        <w:rPr>
          <w:rFonts w:ascii="Times New Roman" w:hAnsi="Times New Roman" w:cs="Times New Roman"/>
          <w:b/>
          <w:bCs/>
          <w:color w:val="auto"/>
          <w:sz w:val="24"/>
          <w:szCs w:val="24"/>
          <w:lang w:val="sq-AL"/>
        </w:rPr>
        <w:t>Rastet të cilat shkaktojnë humbjen apo përjashtimin nga statusi “Fëmijë në përkujdesje të Republikës”</w:t>
      </w:r>
      <w:r w:rsidRPr="004B5F79">
        <w:rPr>
          <w:rFonts w:ascii="Times New Roman" w:eastAsia="Times New Roman" w:hAnsi="Times New Roman" w:cs="Times New Roman"/>
          <w:b/>
          <w:bCs/>
          <w:color w:val="auto"/>
          <w:sz w:val="24"/>
          <w:szCs w:val="24"/>
          <w:lang w:val="sq-AL"/>
        </w:rPr>
        <w:t xml:space="preserve"> janë : </w:t>
      </w:r>
    </w:p>
    <w:p w:rsidR="00FC2D45" w:rsidRPr="004B5F79" w:rsidRDefault="00FC2D45" w:rsidP="00FC2D45">
      <w:pPr>
        <w:pStyle w:val="Body"/>
        <w:spacing w:after="0" w:line="276" w:lineRule="auto"/>
        <w:ind w:left="360"/>
        <w:jc w:val="both"/>
        <w:rPr>
          <w:rFonts w:ascii="Times New Roman" w:eastAsia="Times New Roman" w:hAnsi="Times New Roman" w:cs="Times New Roman"/>
          <w:color w:val="auto"/>
          <w:sz w:val="24"/>
          <w:szCs w:val="24"/>
          <w:lang w:val="sq-AL"/>
        </w:rPr>
      </w:pPr>
    </w:p>
    <w:p w:rsidR="00FC2D45" w:rsidRPr="004B5F79" w:rsidRDefault="00FC2D45" w:rsidP="00FC2D45">
      <w:pPr>
        <w:pStyle w:val="ListParagraph"/>
        <w:numPr>
          <w:ilvl w:val="0"/>
          <w:numId w:val="7"/>
        </w:numPr>
        <w:pBdr>
          <w:top w:val="nil"/>
          <w:left w:val="nil"/>
          <w:bottom w:val="nil"/>
          <w:right w:val="nil"/>
          <w:between w:val="nil"/>
          <w:bar w:val="nil"/>
        </w:pBdr>
        <w:spacing w:after="0"/>
        <w:jc w:val="both"/>
        <w:rPr>
          <w:rFonts w:ascii="Times New Roman" w:hAnsi="Times New Roman"/>
          <w:sz w:val="24"/>
          <w:szCs w:val="24"/>
          <w:lang w:val="sq-AL"/>
        </w:rPr>
      </w:pPr>
      <w:r w:rsidRPr="004B5F79">
        <w:rPr>
          <w:rFonts w:ascii="Times New Roman" w:hAnsi="Times New Roman"/>
          <w:sz w:val="24"/>
          <w:szCs w:val="24"/>
          <w:lang w:val="sq-AL"/>
        </w:rPr>
        <w:t>Dënimi i personit me vendim gjykate të formës së prerë për:</w:t>
      </w:r>
    </w:p>
    <w:p w:rsidR="00FC2D45" w:rsidRPr="004B5F79" w:rsidRDefault="00FC2D45" w:rsidP="00FC2D45">
      <w:pPr>
        <w:pStyle w:val="Body"/>
        <w:spacing w:after="0" w:line="276" w:lineRule="auto"/>
        <w:ind w:left="360"/>
        <w:jc w:val="both"/>
        <w:rPr>
          <w:rFonts w:ascii="Times New Roman" w:eastAsia="Times New Roman" w:hAnsi="Times New Roman" w:cs="Times New Roman"/>
          <w:color w:val="auto"/>
          <w:sz w:val="24"/>
          <w:szCs w:val="24"/>
          <w:lang w:val="sq-AL"/>
        </w:rPr>
      </w:pPr>
      <w:r w:rsidRPr="004B5F79">
        <w:rPr>
          <w:rFonts w:ascii="Times New Roman" w:hAnsi="Times New Roman" w:cs="Times New Roman"/>
          <w:color w:val="auto"/>
          <w:sz w:val="24"/>
          <w:szCs w:val="24"/>
          <w:lang w:val="sq-AL"/>
        </w:rPr>
        <w:t xml:space="preserve"> </w:t>
      </w:r>
    </w:p>
    <w:p w:rsidR="00FC2D45" w:rsidRPr="004B5F79" w:rsidRDefault="00FC2D45" w:rsidP="00FC2D45">
      <w:pPr>
        <w:pStyle w:val="ListParagraph"/>
        <w:numPr>
          <w:ilvl w:val="0"/>
          <w:numId w:val="9"/>
        </w:numPr>
        <w:pBdr>
          <w:top w:val="nil"/>
          <w:left w:val="nil"/>
          <w:bottom w:val="nil"/>
          <w:right w:val="nil"/>
          <w:between w:val="nil"/>
          <w:bar w:val="nil"/>
        </w:pBdr>
        <w:spacing w:after="0"/>
        <w:rPr>
          <w:rFonts w:ascii="Times New Roman" w:hAnsi="Times New Roman"/>
          <w:sz w:val="24"/>
          <w:szCs w:val="24"/>
          <w:lang w:val="sq-AL"/>
        </w:rPr>
      </w:pPr>
      <w:r w:rsidRPr="004B5F79">
        <w:rPr>
          <w:rFonts w:ascii="Times New Roman" w:hAnsi="Times New Roman"/>
          <w:sz w:val="24"/>
          <w:szCs w:val="24"/>
          <w:lang w:val="sq-AL"/>
        </w:rPr>
        <w:t>krime kundër njerëzimit;</w:t>
      </w:r>
    </w:p>
    <w:p w:rsidR="00FC2D45" w:rsidRPr="004B5F79" w:rsidRDefault="00FC2D45" w:rsidP="00FC2D45">
      <w:pPr>
        <w:pStyle w:val="ListParagraph"/>
        <w:numPr>
          <w:ilvl w:val="0"/>
          <w:numId w:val="9"/>
        </w:numPr>
        <w:pBdr>
          <w:top w:val="nil"/>
          <w:left w:val="nil"/>
          <w:bottom w:val="nil"/>
          <w:right w:val="nil"/>
          <w:between w:val="nil"/>
          <w:bar w:val="nil"/>
        </w:pBdr>
        <w:spacing w:after="0"/>
        <w:rPr>
          <w:rFonts w:ascii="Times New Roman" w:hAnsi="Times New Roman"/>
          <w:sz w:val="24"/>
          <w:szCs w:val="24"/>
          <w:lang w:val="sq-AL"/>
        </w:rPr>
      </w:pPr>
      <w:r w:rsidRPr="004B5F79">
        <w:rPr>
          <w:rFonts w:ascii="Times New Roman" w:hAnsi="Times New Roman"/>
          <w:sz w:val="24"/>
          <w:szCs w:val="24"/>
          <w:lang w:val="sq-AL"/>
        </w:rPr>
        <w:t>veprimtari terroriste dhe agjenturore kundër interesave të vendit;</w:t>
      </w:r>
    </w:p>
    <w:p w:rsidR="00FC2D45" w:rsidRPr="004B5F79" w:rsidRDefault="00FC2D45" w:rsidP="00FC2D45">
      <w:pPr>
        <w:pStyle w:val="ListParagraph"/>
        <w:numPr>
          <w:ilvl w:val="0"/>
          <w:numId w:val="9"/>
        </w:numPr>
        <w:pBdr>
          <w:top w:val="nil"/>
          <w:left w:val="nil"/>
          <w:bottom w:val="nil"/>
          <w:right w:val="nil"/>
          <w:between w:val="nil"/>
          <w:bar w:val="nil"/>
        </w:pBdr>
        <w:spacing w:after="0"/>
        <w:rPr>
          <w:rFonts w:ascii="Times New Roman" w:hAnsi="Times New Roman"/>
          <w:sz w:val="24"/>
          <w:szCs w:val="24"/>
          <w:lang w:val="sq-AL"/>
        </w:rPr>
      </w:pPr>
      <w:r w:rsidRPr="004B5F79">
        <w:rPr>
          <w:rFonts w:ascii="Times New Roman" w:hAnsi="Times New Roman"/>
          <w:sz w:val="24"/>
          <w:szCs w:val="24"/>
          <w:lang w:val="sq-AL"/>
        </w:rPr>
        <w:t>vepra penale që cenojnë rëndë dinjitetin dhe integritetin e grave dhe fëmijëve;</w:t>
      </w:r>
    </w:p>
    <w:p w:rsidR="00FC2D45" w:rsidRPr="004B5F79" w:rsidRDefault="00FC2D45" w:rsidP="00FC2D45">
      <w:pPr>
        <w:pStyle w:val="ListParagraph"/>
        <w:numPr>
          <w:ilvl w:val="0"/>
          <w:numId w:val="9"/>
        </w:numPr>
        <w:pBdr>
          <w:top w:val="nil"/>
          <w:left w:val="nil"/>
          <w:bottom w:val="nil"/>
          <w:right w:val="nil"/>
          <w:between w:val="nil"/>
          <w:bar w:val="nil"/>
        </w:pBdr>
        <w:spacing w:after="0"/>
        <w:rPr>
          <w:rFonts w:ascii="Times New Roman" w:hAnsi="Times New Roman"/>
          <w:sz w:val="24"/>
          <w:szCs w:val="24"/>
          <w:lang w:val="sq-AL"/>
        </w:rPr>
      </w:pPr>
      <w:r w:rsidRPr="004B5F79">
        <w:rPr>
          <w:rFonts w:ascii="Times New Roman" w:hAnsi="Times New Roman"/>
          <w:sz w:val="24"/>
          <w:szCs w:val="24"/>
          <w:lang w:val="sq-AL"/>
        </w:rPr>
        <w:t xml:space="preserve">vepra penale kundër pronës dhe interesave të shtetit; </w:t>
      </w:r>
    </w:p>
    <w:p w:rsidR="00FC2D45" w:rsidRPr="004B5F79" w:rsidRDefault="00FC2D45" w:rsidP="00FC2D45">
      <w:pPr>
        <w:pStyle w:val="ListParagraph"/>
        <w:pBdr>
          <w:top w:val="nil"/>
          <w:left w:val="nil"/>
          <w:bottom w:val="nil"/>
          <w:right w:val="nil"/>
          <w:between w:val="nil"/>
          <w:bar w:val="nil"/>
        </w:pBdr>
        <w:spacing w:after="0"/>
        <w:ind w:left="1440"/>
        <w:rPr>
          <w:rFonts w:ascii="Times New Roman" w:hAnsi="Times New Roman"/>
          <w:sz w:val="24"/>
          <w:szCs w:val="24"/>
          <w:lang w:val="sq-AL"/>
        </w:rPr>
      </w:pPr>
    </w:p>
    <w:p w:rsidR="00FC2D45" w:rsidRPr="004B5F79" w:rsidRDefault="00FC2D45" w:rsidP="00FC2D45">
      <w:pPr>
        <w:pStyle w:val="ListParagraph"/>
        <w:numPr>
          <w:ilvl w:val="0"/>
          <w:numId w:val="10"/>
        </w:numPr>
        <w:pBdr>
          <w:top w:val="nil"/>
          <w:left w:val="nil"/>
          <w:bottom w:val="nil"/>
          <w:right w:val="nil"/>
          <w:between w:val="nil"/>
          <w:bar w:val="nil"/>
        </w:pBdr>
        <w:spacing w:after="0"/>
        <w:jc w:val="both"/>
        <w:outlineLvl w:val="0"/>
        <w:rPr>
          <w:rFonts w:ascii="Times New Roman" w:hAnsi="Times New Roman"/>
          <w:b/>
          <w:bCs/>
          <w:sz w:val="24"/>
          <w:szCs w:val="24"/>
          <w:lang w:val="sq-AL"/>
        </w:rPr>
      </w:pPr>
      <w:r w:rsidRPr="004B5F79">
        <w:rPr>
          <w:rFonts w:ascii="Times New Roman" w:hAnsi="Times New Roman"/>
          <w:sz w:val="24"/>
          <w:szCs w:val="24"/>
          <w:lang w:val="sq-AL"/>
        </w:rPr>
        <w:t xml:space="preserve">Vërtetimi </w:t>
      </w:r>
      <w:proofErr w:type="spellStart"/>
      <w:r w:rsidRPr="004B5F79">
        <w:rPr>
          <w:rFonts w:ascii="Times New Roman" w:hAnsi="Times New Roman"/>
          <w:sz w:val="24"/>
          <w:szCs w:val="24"/>
          <w:lang w:val="sq-AL"/>
        </w:rPr>
        <w:t>gjyqësisht</w:t>
      </w:r>
      <w:proofErr w:type="spellEnd"/>
      <w:r w:rsidRPr="004B5F79">
        <w:rPr>
          <w:rFonts w:ascii="Times New Roman" w:hAnsi="Times New Roman"/>
          <w:sz w:val="24"/>
          <w:szCs w:val="24"/>
          <w:lang w:val="sq-AL"/>
        </w:rPr>
        <w:t xml:space="preserve"> se vendimi për njohjen e statusit është bazuar në dokumente të falsifikuara.</w:t>
      </w:r>
    </w:p>
    <w:p w:rsidR="00FC2D45" w:rsidRPr="004B5F79" w:rsidRDefault="00FC2D45" w:rsidP="00FC2D45">
      <w:pPr>
        <w:spacing w:after="0"/>
        <w:jc w:val="both"/>
        <w:rPr>
          <w:rFonts w:ascii="Times New Roman" w:eastAsia="Times New Roman" w:hAnsi="Times New Roman"/>
          <w:b/>
          <w:sz w:val="24"/>
          <w:szCs w:val="24"/>
          <w:lang w:val="sq-AL"/>
        </w:rPr>
      </w:pPr>
    </w:p>
    <w:p w:rsidR="00FC2D45" w:rsidRPr="004B5F79" w:rsidRDefault="00FC2D45" w:rsidP="00FC2D45">
      <w:pPr>
        <w:spacing w:after="0"/>
        <w:contextualSpacing/>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Vendimet e mësipërme janë të </w:t>
      </w:r>
      <w:proofErr w:type="spellStart"/>
      <w:r w:rsidRPr="004B5F79">
        <w:rPr>
          <w:rFonts w:ascii="Times New Roman" w:eastAsia="Times New Roman" w:hAnsi="Times New Roman"/>
          <w:sz w:val="24"/>
          <w:szCs w:val="24"/>
          <w:lang w:val="sq-AL"/>
        </w:rPr>
        <w:t>ankimueshme</w:t>
      </w:r>
      <w:proofErr w:type="spellEnd"/>
      <w:r w:rsidRPr="004B5F79">
        <w:rPr>
          <w:rFonts w:ascii="Times New Roman" w:eastAsia="Times New Roman" w:hAnsi="Times New Roman"/>
          <w:sz w:val="24"/>
          <w:szCs w:val="24"/>
          <w:lang w:val="sq-AL"/>
        </w:rPr>
        <w:t xml:space="preserve">. </w:t>
      </w:r>
    </w:p>
    <w:p w:rsidR="00FC2D45" w:rsidRPr="004B5F79" w:rsidRDefault="00FC2D45" w:rsidP="00FC2D45">
      <w:pPr>
        <w:spacing w:after="0"/>
        <w:contextualSpacing/>
        <w:jc w:val="both"/>
        <w:rPr>
          <w:rFonts w:ascii="Times New Roman" w:eastAsia="Times New Roman" w:hAnsi="Times New Roman"/>
          <w:sz w:val="24"/>
          <w:szCs w:val="24"/>
          <w:lang w:val="sq-AL"/>
        </w:rPr>
      </w:pPr>
    </w:p>
    <w:p w:rsidR="00FC2D45" w:rsidRPr="004B5F79" w:rsidRDefault="00FC2D45" w:rsidP="00FC2D45">
      <w:pPr>
        <w:spacing w:after="0"/>
        <w:contextualSpacing/>
        <w:jc w:val="both"/>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IV. VLERËSIMI I LIGJSHMËRISË, KUSHTETUTSHMËRISË DHE HARMONIZIMI ME LEGJISLACIONIN NË FUQI VENDAS E NDËRKOMBËTAR</w:t>
      </w:r>
    </w:p>
    <w:p w:rsidR="00FC2D45" w:rsidRPr="004B5F79" w:rsidRDefault="00FC2D45" w:rsidP="00FC2D45">
      <w:pPr>
        <w:spacing w:after="0"/>
        <w:contextualSpacing/>
        <w:jc w:val="both"/>
        <w:rPr>
          <w:rFonts w:ascii="Times New Roman" w:eastAsia="Times New Roman" w:hAnsi="Times New Roman"/>
          <w:b/>
          <w:sz w:val="24"/>
          <w:szCs w:val="24"/>
          <w:lang w:val="sq-AL"/>
        </w:rPr>
      </w:pPr>
    </w:p>
    <w:p w:rsidR="00FC2D45" w:rsidRPr="004B5F79" w:rsidRDefault="00FC2D45" w:rsidP="00FC2D45">
      <w:pPr>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Projektvendimi i Këshillit të Ministrave propozohet në mbështetje të nenit 81, pika 1 dhe 100 të Kushtetutës, i cili përcakton mundësinë e këtij të fundit për të propozuar projektligje në Kuvend, si dhe përgjegjësinë për të ndërmarrë politika të ndryshme në Kuvend. Projektligji propozohet në mbështetje të neneve 78, 81, pika 1, dhe 83, pika 1, të Kushtetutës, të cilët </w:t>
      </w:r>
      <w:r w:rsidRPr="004B5F79">
        <w:rPr>
          <w:rFonts w:ascii="Times New Roman" w:eastAsia="Times New Roman" w:hAnsi="Times New Roman"/>
          <w:sz w:val="24"/>
          <w:szCs w:val="24"/>
          <w:lang w:val="sq-AL"/>
        </w:rPr>
        <w:lastRenderedPageBreak/>
        <w:t xml:space="preserve">respektivisht përcaktojnë </w:t>
      </w:r>
      <w:proofErr w:type="spellStart"/>
      <w:r w:rsidRPr="004B5F79">
        <w:rPr>
          <w:rFonts w:ascii="Times New Roman" w:eastAsia="Times New Roman" w:hAnsi="Times New Roman"/>
          <w:sz w:val="24"/>
          <w:szCs w:val="24"/>
          <w:lang w:val="sq-AL"/>
        </w:rPr>
        <w:t>vendimarrjen</w:t>
      </w:r>
      <w:proofErr w:type="spellEnd"/>
      <w:r w:rsidRPr="004B5F79">
        <w:rPr>
          <w:rFonts w:ascii="Times New Roman" w:eastAsia="Times New Roman" w:hAnsi="Times New Roman"/>
          <w:sz w:val="24"/>
          <w:szCs w:val="24"/>
          <w:lang w:val="sq-AL"/>
        </w:rPr>
        <w:t xml:space="preserve"> e Kuvendit, mundësinë e propozimit të projektligjeve nga Këshilli i Ministrave dhe procedurën e votimit të një projektligji. </w:t>
      </w:r>
    </w:p>
    <w:p w:rsidR="00FC2D45" w:rsidRPr="004B5F79" w:rsidRDefault="00FC2D45" w:rsidP="00FC2D45">
      <w:pPr>
        <w:spacing w:after="0"/>
        <w:jc w:val="both"/>
        <w:rPr>
          <w:rFonts w:ascii="Times New Roman" w:eastAsia="Times New Roman" w:hAnsi="Times New Roman"/>
          <w:b/>
          <w:sz w:val="24"/>
          <w:szCs w:val="24"/>
          <w:lang w:val="sq-AL"/>
        </w:rPr>
      </w:pPr>
    </w:p>
    <w:p w:rsidR="00FC2D45" w:rsidRPr="004B5F79" w:rsidRDefault="00FC2D45" w:rsidP="00FC2D45">
      <w:pPr>
        <w:spacing w:after="0"/>
        <w:jc w:val="both"/>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V. VLERËSIMI I SHKALLËS SË PËRAFRIMIT ME ACQUIS COMMUNAUTAIRE (PËR PROJEKTAKTET NORMATIVE)</w:t>
      </w:r>
    </w:p>
    <w:p w:rsidR="00FC2D45" w:rsidRPr="004B5F79" w:rsidRDefault="00FC2D45" w:rsidP="00FC2D45">
      <w:pPr>
        <w:spacing w:after="0"/>
        <w:jc w:val="both"/>
        <w:rPr>
          <w:rFonts w:ascii="Times New Roman" w:eastAsia="Times New Roman" w:hAnsi="Times New Roman"/>
          <w:b/>
          <w:sz w:val="24"/>
          <w:szCs w:val="24"/>
          <w:lang w:val="sq-AL"/>
        </w:rPr>
      </w:pP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 xml:space="preserve">Ky </w:t>
      </w:r>
      <w:proofErr w:type="spellStart"/>
      <w:r w:rsidRPr="004B5F79">
        <w:rPr>
          <w:rFonts w:ascii="Times New Roman" w:hAnsi="Times New Roman"/>
          <w:sz w:val="24"/>
          <w:szCs w:val="24"/>
          <w:lang w:val="sq-AL"/>
        </w:rPr>
        <w:t>projektakt</w:t>
      </w:r>
      <w:proofErr w:type="spellEnd"/>
      <w:r w:rsidRPr="004B5F79">
        <w:rPr>
          <w:rFonts w:ascii="Times New Roman" w:hAnsi="Times New Roman"/>
          <w:sz w:val="24"/>
          <w:szCs w:val="24"/>
          <w:lang w:val="sq-AL"/>
        </w:rPr>
        <w:t xml:space="preserve"> nuk </w:t>
      </w:r>
      <w:proofErr w:type="spellStart"/>
      <w:r w:rsidRPr="004B5F79">
        <w:rPr>
          <w:rFonts w:ascii="Times New Roman" w:hAnsi="Times New Roman"/>
          <w:sz w:val="24"/>
          <w:szCs w:val="24"/>
          <w:lang w:val="sq-AL"/>
        </w:rPr>
        <w:t>transpozon</w:t>
      </w:r>
      <w:proofErr w:type="spellEnd"/>
      <w:r w:rsidRPr="004B5F79">
        <w:rPr>
          <w:rFonts w:ascii="Times New Roman" w:hAnsi="Times New Roman"/>
          <w:sz w:val="24"/>
          <w:szCs w:val="24"/>
          <w:lang w:val="sq-AL"/>
        </w:rPr>
        <w:t xml:space="preserve"> asnjë </w:t>
      </w:r>
      <w:proofErr w:type="spellStart"/>
      <w:r w:rsidRPr="004B5F79">
        <w:rPr>
          <w:rFonts w:ascii="Times New Roman" w:hAnsi="Times New Roman"/>
          <w:i/>
          <w:sz w:val="24"/>
          <w:szCs w:val="24"/>
          <w:lang w:val="sq-AL"/>
        </w:rPr>
        <w:t>acquis</w:t>
      </w:r>
      <w:proofErr w:type="spellEnd"/>
      <w:r w:rsidRPr="004B5F79">
        <w:rPr>
          <w:rFonts w:ascii="Times New Roman" w:hAnsi="Times New Roman"/>
          <w:sz w:val="24"/>
          <w:szCs w:val="24"/>
          <w:lang w:val="sq-AL"/>
        </w:rPr>
        <w:t>.</w:t>
      </w:r>
    </w:p>
    <w:p w:rsidR="00FC2D45" w:rsidRPr="004B5F79" w:rsidRDefault="00FC2D45" w:rsidP="00FC2D45">
      <w:pPr>
        <w:spacing w:after="0"/>
        <w:contextualSpacing/>
        <w:jc w:val="both"/>
        <w:rPr>
          <w:rFonts w:ascii="Times New Roman" w:eastAsia="Times New Roman" w:hAnsi="Times New Roman"/>
          <w:b/>
          <w:sz w:val="24"/>
          <w:szCs w:val="24"/>
          <w:lang w:val="sq-AL"/>
        </w:rPr>
      </w:pPr>
    </w:p>
    <w:p w:rsidR="00FC2D45" w:rsidRPr="004B5F79" w:rsidRDefault="00FC2D45" w:rsidP="00FC2D45">
      <w:pPr>
        <w:spacing w:after="0"/>
        <w:contextualSpacing/>
        <w:jc w:val="both"/>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VI. PËRMBLEDHJE SHPJEGUESE E PËRMBAJTJES SË PROJEKTAKTIT</w:t>
      </w: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Projektligji është ndarë në gjashtë krerë dhe përmban 14 nene.</w:t>
      </w: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 xml:space="preserve">Kreu I “Dispozita të Përgjithshme” përmban Nenet 1, 2, 3 dhe 4 të cilët respektivisht trajtojnë objektin, qëllimin, subjektet përfituese dhe përkufizimet e përdorura në ligj. </w:t>
      </w: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Kreu II “Kriteret për marrjen e statusit “</w:t>
      </w:r>
      <w:proofErr w:type="spellStart"/>
      <w:r w:rsidRPr="004B5F79">
        <w:rPr>
          <w:rFonts w:ascii="Times New Roman" w:hAnsi="Times New Roman"/>
          <w:sz w:val="24"/>
          <w:szCs w:val="24"/>
          <w:lang w:val="sq-AL"/>
        </w:rPr>
        <w:t>Fëemijë</w:t>
      </w:r>
      <w:proofErr w:type="spellEnd"/>
      <w:r w:rsidRPr="004B5F79">
        <w:rPr>
          <w:rFonts w:ascii="Times New Roman" w:hAnsi="Times New Roman"/>
          <w:sz w:val="24"/>
          <w:szCs w:val="24"/>
          <w:lang w:val="sq-AL"/>
        </w:rPr>
        <w:t xml:space="preserve"> në përkujdesje të Republikës” përmban nenet 5, 6, 7 dhe 8, të cilët tra</w:t>
      </w:r>
      <w:r w:rsidR="00A0393E" w:rsidRPr="004B5F79">
        <w:rPr>
          <w:rFonts w:ascii="Times New Roman" w:hAnsi="Times New Roman"/>
          <w:sz w:val="24"/>
          <w:szCs w:val="24"/>
          <w:lang w:val="sq-AL"/>
        </w:rPr>
        <w:t xml:space="preserve">jtojnë kriteret për marrjen e </w:t>
      </w:r>
      <w:r w:rsidRPr="004B5F79">
        <w:rPr>
          <w:rFonts w:ascii="Times New Roman" w:hAnsi="Times New Roman"/>
          <w:sz w:val="24"/>
          <w:szCs w:val="24"/>
          <w:lang w:val="sq-AL"/>
        </w:rPr>
        <w:t>statusit “Fëmijë në përkujdesje të Republikës”, humbjen e statusit, dokumentet për marrjen tij dhe subjektet e legjitimuara për të kërkuar dhënien e statusit “Fëmijë në përkujdesje të Republikës”.</w:t>
      </w: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 xml:space="preserve">Kreu III “Të drejtat që rrjedhin nga statusi “Fëmijë në përkujdesje të Republikës” përmban nenet 9 dhe 10, i cili përcakton kohëzgjatjen e përfitimit të statusit “Fëmijë në përkujdesje të Republikës” dhe llojet e përfitimit. </w:t>
      </w: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Kreu IV “Organet e paraqitjes së kërkesës, shqyrtimit dhe marrjes së vendimit” përmban nenin 11 i cili detajon funksionimin e Komisionit Qendror të statusit “Fëmijë në përkujdesje të Republikës”</w:t>
      </w: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 xml:space="preserve">Kreu V “E drejta e </w:t>
      </w:r>
      <w:proofErr w:type="spellStart"/>
      <w:r w:rsidRPr="004B5F79">
        <w:rPr>
          <w:rFonts w:ascii="Times New Roman" w:hAnsi="Times New Roman"/>
          <w:sz w:val="24"/>
          <w:szCs w:val="24"/>
          <w:lang w:val="sq-AL"/>
        </w:rPr>
        <w:t>ankimimit</w:t>
      </w:r>
      <w:proofErr w:type="spellEnd"/>
      <w:r w:rsidRPr="004B5F79">
        <w:rPr>
          <w:rFonts w:ascii="Times New Roman" w:hAnsi="Times New Roman"/>
          <w:sz w:val="24"/>
          <w:szCs w:val="24"/>
          <w:lang w:val="sq-AL"/>
        </w:rPr>
        <w:t xml:space="preserve">” përmban nenin 12, i cili detajon procedurën e </w:t>
      </w:r>
      <w:proofErr w:type="spellStart"/>
      <w:r w:rsidRPr="004B5F79">
        <w:rPr>
          <w:rFonts w:ascii="Times New Roman" w:hAnsi="Times New Roman"/>
          <w:sz w:val="24"/>
          <w:szCs w:val="24"/>
          <w:lang w:val="sq-AL"/>
        </w:rPr>
        <w:t>ankimimit</w:t>
      </w:r>
      <w:proofErr w:type="spellEnd"/>
      <w:r w:rsidRPr="004B5F79">
        <w:rPr>
          <w:rFonts w:ascii="Times New Roman" w:hAnsi="Times New Roman"/>
          <w:sz w:val="24"/>
          <w:szCs w:val="24"/>
          <w:lang w:val="sq-AL"/>
        </w:rPr>
        <w:t xml:space="preserve">. </w:t>
      </w: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hAnsi="Times New Roman"/>
          <w:sz w:val="24"/>
          <w:szCs w:val="24"/>
          <w:lang w:val="sq-AL"/>
        </w:rPr>
        <w:t xml:space="preserve">Kreu VI “Dispozita të fundit dhe kalimtare” përmban nenet 13 dhe 14, të cilat përcaktojnë nxjerrjen e akteve nënligjore dhe afatet e tyre dhe hyrjen në fuqi të projektligjit. </w:t>
      </w:r>
    </w:p>
    <w:p w:rsidR="00FC2D45" w:rsidRPr="004B5F79" w:rsidRDefault="00FC2D45" w:rsidP="00FC2D45">
      <w:pPr>
        <w:widowControl w:val="0"/>
        <w:spacing w:after="0"/>
        <w:contextualSpacing/>
        <w:jc w:val="both"/>
        <w:rPr>
          <w:rFonts w:ascii="Times New Roman" w:eastAsia="Times New Roman" w:hAnsi="Times New Roman"/>
          <w:b/>
          <w:noProof/>
          <w:sz w:val="24"/>
          <w:szCs w:val="24"/>
          <w:lang w:val="sq-AL"/>
        </w:rPr>
      </w:pPr>
    </w:p>
    <w:p w:rsidR="00FC2D45" w:rsidRPr="004B5F79" w:rsidRDefault="00FC2D45" w:rsidP="00FC2D45">
      <w:pPr>
        <w:widowControl w:val="0"/>
        <w:spacing w:after="0"/>
        <w:contextualSpacing/>
        <w:jc w:val="both"/>
        <w:rPr>
          <w:rFonts w:ascii="Times New Roman" w:eastAsia="Times New Roman" w:hAnsi="Times New Roman"/>
          <w:b/>
          <w:noProof/>
          <w:sz w:val="24"/>
          <w:szCs w:val="24"/>
          <w:lang w:val="sq-AL"/>
        </w:rPr>
      </w:pPr>
      <w:r w:rsidRPr="004B5F79">
        <w:rPr>
          <w:rFonts w:ascii="Times New Roman" w:eastAsia="Times New Roman" w:hAnsi="Times New Roman"/>
          <w:b/>
          <w:noProof/>
          <w:sz w:val="24"/>
          <w:szCs w:val="24"/>
          <w:lang w:val="sq-AL"/>
        </w:rPr>
        <w:t>VII. INSTITUCIONET DHE ORGANET QË NGARKOHEN PËR ZBATIMIN E AKTIT</w:t>
      </w:r>
    </w:p>
    <w:p w:rsidR="00FC2D45" w:rsidRPr="004B5F79" w:rsidRDefault="00FC2D45" w:rsidP="00FC2D45">
      <w:pPr>
        <w:widowControl w:val="0"/>
        <w:spacing w:after="0"/>
        <w:ind w:left="1080"/>
        <w:contextualSpacing/>
        <w:jc w:val="both"/>
        <w:rPr>
          <w:rFonts w:ascii="Times New Roman" w:eastAsia="Times New Roman" w:hAnsi="Times New Roman"/>
          <w:b/>
          <w:noProof/>
          <w:sz w:val="24"/>
          <w:szCs w:val="24"/>
          <w:lang w:val="sq-AL"/>
        </w:rPr>
      </w:pPr>
    </w:p>
    <w:p w:rsidR="00FC2D45" w:rsidRPr="004B5F79" w:rsidRDefault="00FC2D45" w:rsidP="00FC2D45">
      <w:pPr>
        <w:suppressAutoHyphens/>
        <w:autoSpaceDE w:val="0"/>
        <w:autoSpaceDN w:val="0"/>
        <w:adjustRightInd w:val="0"/>
        <w:spacing w:after="0"/>
        <w:jc w:val="both"/>
        <w:rPr>
          <w:rFonts w:ascii="Times New Roman" w:hAnsi="Times New Roman"/>
          <w:sz w:val="24"/>
          <w:szCs w:val="24"/>
          <w:lang w:val="sq-AL"/>
        </w:rPr>
      </w:pPr>
      <w:r w:rsidRPr="004B5F79">
        <w:rPr>
          <w:rFonts w:ascii="Times New Roman" w:eastAsia="Times New Roman" w:hAnsi="Times New Roman"/>
          <w:sz w:val="24"/>
          <w:szCs w:val="24"/>
          <w:lang w:val="sq-AL"/>
        </w:rPr>
        <w:t xml:space="preserve">Ngarkohet </w:t>
      </w:r>
      <w:r w:rsidRPr="004B5F79">
        <w:rPr>
          <w:rFonts w:ascii="Times New Roman" w:hAnsi="Times New Roman"/>
          <w:sz w:val="24"/>
          <w:szCs w:val="24"/>
          <w:lang w:val="sq-AL"/>
        </w:rPr>
        <w:t>Ministria përgjegjëse për çështjet sociale për zbatimin e këtij projektligji</w:t>
      </w:r>
      <w:r w:rsidRPr="004B5F79">
        <w:rPr>
          <w:rFonts w:ascii="Times New Roman" w:eastAsia="Times New Roman" w:hAnsi="Times New Roman"/>
          <w:sz w:val="24"/>
          <w:szCs w:val="24"/>
          <w:lang w:val="sq-AL"/>
        </w:rPr>
        <w:t>.</w:t>
      </w:r>
      <w:r w:rsidRPr="004B5F79">
        <w:rPr>
          <w:rFonts w:ascii="Times New Roman" w:hAnsi="Times New Roman"/>
          <w:sz w:val="24"/>
          <w:szCs w:val="24"/>
          <w:lang w:val="sq-AL"/>
        </w:rPr>
        <w:t xml:space="preserve"> </w:t>
      </w:r>
    </w:p>
    <w:p w:rsidR="00FC2D45" w:rsidRPr="004B5F79" w:rsidRDefault="00FC2D45" w:rsidP="00FC2D45">
      <w:pPr>
        <w:spacing w:after="0"/>
        <w:contextualSpacing/>
        <w:rPr>
          <w:rFonts w:ascii="Times New Roman" w:eastAsia="MS Mincho" w:hAnsi="Times New Roman"/>
          <w:b/>
          <w:sz w:val="24"/>
          <w:szCs w:val="24"/>
          <w:lang w:val="sq-AL"/>
        </w:rPr>
      </w:pPr>
    </w:p>
    <w:p w:rsidR="00FC2D45" w:rsidRPr="004B5F79" w:rsidRDefault="00FC2D45" w:rsidP="00FC2D45">
      <w:pPr>
        <w:numPr>
          <w:ilvl w:val="0"/>
          <w:numId w:val="1"/>
        </w:numPr>
        <w:spacing w:after="0"/>
        <w:ind w:hanging="1080"/>
        <w:contextualSpacing/>
        <w:rPr>
          <w:rFonts w:ascii="Times New Roman" w:eastAsia="MS Mincho" w:hAnsi="Times New Roman"/>
          <w:b/>
          <w:sz w:val="24"/>
          <w:szCs w:val="24"/>
          <w:lang w:val="sq-AL"/>
        </w:rPr>
      </w:pPr>
      <w:r w:rsidRPr="004B5F79">
        <w:rPr>
          <w:rFonts w:ascii="Times New Roman" w:eastAsia="MS Mincho" w:hAnsi="Times New Roman"/>
          <w:b/>
          <w:sz w:val="24"/>
          <w:szCs w:val="24"/>
          <w:lang w:val="sq-AL"/>
        </w:rPr>
        <w:t xml:space="preserve">PERSONAT DHE INSTITUCIONET QË KANË KONTRIBUAR NË </w:t>
      </w:r>
    </w:p>
    <w:p w:rsidR="00FC2D45" w:rsidRPr="004B5F79" w:rsidRDefault="00FC2D45" w:rsidP="00FC2D45">
      <w:pPr>
        <w:spacing w:after="0"/>
        <w:contextualSpacing/>
        <w:rPr>
          <w:rFonts w:ascii="Times New Roman" w:eastAsia="MS Mincho" w:hAnsi="Times New Roman"/>
          <w:b/>
          <w:sz w:val="24"/>
          <w:szCs w:val="24"/>
          <w:lang w:val="sq-AL"/>
        </w:rPr>
      </w:pPr>
      <w:r w:rsidRPr="004B5F79">
        <w:rPr>
          <w:rFonts w:ascii="Times New Roman" w:eastAsia="MS Mincho" w:hAnsi="Times New Roman"/>
          <w:b/>
          <w:sz w:val="24"/>
          <w:szCs w:val="24"/>
          <w:lang w:val="sq-AL"/>
        </w:rPr>
        <w:t>HARTIMIN E PROJEKTAKTIT</w:t>
      </w:r>
    </w:p>
    <w:p w:rsidR="00FC2D45" w:rsidRPr="004B5F79" w:rsidRDefault="00FC2D45" w:rsidP="00FC2D45">
      <w:pPr>
        <w:spacing w:after="0"/>
        <w:ind w:left="1080" w:right="-189"/>
        <w:contextualSpacing/>
        <w:jc w:val="both"/>
        <w:rPr>
          <w:rFonts w:ascii="Times New Roman" w:eastAsia="MS Mincho" w:hAnsi="Times New Roman"/>
          <w:b/>
          <w:iCs/>
          <w:sz w:val="24"/>
          <w:szCs w:val="24"/>
          <w:lang w:val="sq-AL"/>
        </w:rPr>
      </w:pPr>
    </w:p>
    <w:p w:rsidR="00FC2D45" w:rsidRPr="004B5F79" w:rsidRDefault="00FC2D45" w:rsidP="00FC2D45">
      <w:pPr>
        <w:suppressAutoHyphens/>
        <w:spacing w:after="0"/>
        <w:jc w:val="both"/>
        <w:rPr>
          <w:rFonts w:ascii="Times New Roman" w:eastAsia="Times New Roman" w:hAnsi="Times New Roman"/>
          <w:sz w:val="24"/>
          <w:szCs w:val="24"/>
          <w:lang w:val="sq-AL" w:eastAsia="zh-CN"/>
        </w:rPr>
      </w:pPr>
      <w:r w:rsidRPr="004B5F79">
        <w:rPr>
          <w:rFonts w:ascii="Times New Roman" w:eastAsia="Times New Roman" w:hAnsi="Times New Roman"/>
          <w:sz w:val="24"/>
          <w:szCs w:val="24"/>
          <w:lang w:val="sq-AL" w:eastAsia="zh-CN"/>
        </w:rPr>
        <w:t xml:space="preserve">Projektvendimi i Këshillit të Ministrave është hartuar nga Ministria e Shëndetësisë dhe Mbrojtjes Sociale në </w:t>
      </w:r>
      <w:proofErr w:type="spellStart"/>
      <w:r w:rsidRPr="004B5F79">
        <w:rPr>
          <w:rFonts w:ascii="Times New Roman" w:eastAsia="Times New Roman" w:hAnsi="Times New Roman"/>
          <w:sz w:val="24"/>
          <w:szCs w:val="24"/>
          <w:lang w:val="sq-AL" w:eastAsia="zh-CN"/>
        </w:rPr>
        <w:t>bashkëpropozim</w:t>
      </w:r>
      <w:proofErr w:type="spellEnd"/>
      <w:r w:rsidRPr="004B5F79">
        <w:rPr>
          <w:rFonts w:ascii="Times New Roman" w:eastAsia="Times New Roman" w:hAnsi="Times New Roman"/>
          <w:sz w:val="24"/>
          <w:szCs w:val="24"/>
          <w:lang w:val="sq-AL" w:eastAsia="zh-CN"/>
        </w:rPr>
        <w:t xml:space="preserve"> me Ministrinë e Financave dhe Ekonomisë. </w:t>
      </w:r>
    </w:p>
    <w:p w:rsidR="00FC2D45" w:rsidRPr="004B5F79" w:rsidRDefault="00FC2D45" w:rsidP="00FC2D45">
      <w:pPr>
        <w:suppressAutoHyphens/>
        <w:spacing w:after="0"/>
        <w:jc w:val="both"/>
        <w:rPr>
          <w:rFonts w:ascii="Times New Roman" w:eastAsia="Times New Roman" w:hAnsi="Times New Roman"/>
          <w:sz w:val="24"/>
          <w:szCs w:val="24"/>
          <w:lang w:val="sq-AL" w:eastAsia="zh-CN"/>
        </w:rPr>
      </w:pPr>
    </w:p>
    <w:p w:rsidR="00FC2D45" w:rsidRPr="004B5F79" w:rsidRDefault="00FC2D45" w:rsidP="00FC2D45">
      <w:pPr>
        <w:suppressAutoHyphens/>
        <w:spacing w:after="0"/>
        <w:jc w:val="both"/>
        <w:rPr>
          <w:rFonts w:ascii="Times New Roman" w:eastAsia="Times New Roman" w:hAnsi="Times New Roman"/>
          <w:sz w:val="24"/>
          <w:szCs w:val="24"/>
          <w:lang w:val="sq-AL" w:eastAsia="zh-CN"/>
        </w:rPr>
      </w:pPr>
      <w:proofErr w:type="spellStart"/>
      <w:r w:rsidRPr="004B5F79">
        <w:rPr>
          <w:rFonts w:ascii="Times New Roman" w:eastAsia="Times New Roman" w:hAnsi="Times New Roman"/>
          <w:sz w:val="24"/>
          <w:szCs w:val="24"/>
          <w:lang w:val="sq-AL" w:eastAsia="zh-CN"/>
        </w:rPr>
        <w:t>Projektakti</w:t>
      </w:r>
      <w:proofErr w:type="spellEnd"/>
      <w:r w:rsidRPr="004B5F79">
        <w:rPr>
          <w:rFonts w:ascii="Times New Roman" w:eastAsia="Times New Roman" w:hAnsi="Times New Roman"/>
          <w:sz w:val="24"/>
          <w:szCs w:val="24"/>
          <w:lang w:val="sq-AL" w:eastAsia="zh-CN"/>
        </w:rPr>
        <w:t xml:space="preserve"> është dërgohet për mendim në Ministrinë e Drejtësisë, Ministrinë e Brendshme, Ministrinë e Mbrojtjes, Ministrinë e Arsimit, Sportit dhe Rinisë dhe Departamentin e Administratës Publike. </w:t>
      </w:r>
    </w:p>
    <w:p w:rsidR="00FC2D45" w:rsidRPr="004B5F79" w:rsidRDefault="00FC2D45" w:rsidP="00FC2D45">
      <w:pPr>
        <w:spacing w:after="0"/>
        <w:contextualSpacing/>
        <w:jc w:val="both"/>
        <w:rPr>
          <w:rFonts w:ascii="Times New Roman" w:eastAsia="MS Mincho" w:hAnsi="Times New Roman"/>
          <w:b/>
          <w:sz w:val="24"/>
          <w:szCs w:val="24"/>
          <w:lang w:val="sq-AL"/>
        </w:rPr>
      </w:pPr>
    </w:p>
    <w:p w:rsidR="00FC2D45" w:rsidRPr="004B5F79" w:rsidRDefault="00FC2D45" w:rsidP="00FC2D45">
      <w:pPr>
        <w:pStyle w:val="ListParagraph"/>
        <w:spacing w:after="0"/>
        <w:ind w:left="0"/>
        <w:rPr>
          <w:rFonts w:ascii="Times New Roman" w:eastAsia="MS Mincho" w:hAnsi="Times New Roman"/>
          <w:b/>
          <w:sz w:val="24"/>
          <w:szCs w:val="24"/>
          <w:lang w:val="sq-AL"/>
        </w:rPr>
      </w:pPr>
      <w:r w:rsidRPr="004B5F79">
        <w:rPr>
          <w:rFonts w:ascii="Times New Roman" w:eastAsia="MS Mincho" w:hAnsi="Times New Roman"/>
          <w:b/>
          <w:sz w:val="24"/>
          <w:szCs w:val="24"/>
          <w:lang w:val="sq-AL"/>
        </w:rPr>
        <w:t xml:space="preserve">IX. RAPORTI I VLERËSIMIT TË </w:t>
      </w:r>
      <w:proofErr w:type="spellStart"/>
      <w:r w:rsidRPr="004B5F79">
        <w:rPr>
          <w:rFonts w:ascii="Times New Roman" w:eastAsia="MS Mincho" w:hAnsi="Times New Roman"/>
          <w:b/>
          <w:sz w:val="24"/>
          <w:szCs w:val="24"/>
          <w:lang w:val="sq-AL"/>
        </w:rPr>
        <w:t>TË</w:t>
      </w:r>
      <w:proofErr w:type="spellEnd"/>
      <w:r w:rsidRPr="004B5F79">
        <w:rPr>
          <w:rFonts w:ascii="Times New Roman" w:eastAsia="MS Mincho" w:hAnsi="Times New Roman"/>
          <w:b/>
          <w:sz w:val="24"/>
          <w:szCs w:val="24"/>
          <w:lang w:val="sq-AL"/>
        </w:rPr>
        <w:t xml:space="preserve"> ARDHURAVE DHE SHPENZIMEVE BUXHETORE</w:t>
      </w:r>
    </w:p>
    <w:p w:rsidR="00FC2D45" w:rsidRPr="004B5F79" w:rsidRDefault="00FC2D45" w:rsidP="00FC2D45">
      <w:pPr>
        <w:pStyle w:val="ListParagraph"/>
        <w:spacing w:after="0"/>
        <w:ind w:left="0"/>
        <w:rPr>
          <w:rFonts w:ascii="Times New Roman" w:eastAsia="MS Mincho" w:hAnsi="Times New Roman"/>
          <w:sz w:val="24"/>
          <w:szCs w:val="24"/>
          <w:lang w:val="sq-AL"/>
        </w:rPr>
      </w:pPr>
      <w:r w:rsidRPr="004B5F79">
        <w:rPr>
          <w:rFonts w:ascii="Times New Roman" w:eastAsia="MS Mincho" w:hAnsi="Times New Roman"/>
          <w:b/>
          <w:sz w:val="24"/>
          <w:szCs w:val="24"/>
          <w:lang w:val="sq-AL"/>
        </w:rPr>
        <w:lastRenderedPageBreak/>
        <w:tab/>
      </w:r>
    </w:p>
    <w:p w:rsidR="00945050" w:rsidRPr="004B5F79" w:rsidRDefault="00945050" w:rsidP="00945050">
      <w:pPr>
        <w:widowControl w:val="0"/>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Efektet financiare të këtij projektligji do të përballohen nga buxheti i shtetit, nga programi “Sigurimet Shoqërore”, të miratuara çdo vit në ligjin vjetor të buxhetit. Aktualisht, vlerësojmë se efektet financiare të parashikimeve të këtij projektligji do të jenë të përballueshme nga buxheti i shtetit, për shkak të supozimeve që numri i rasteve objekt i këtij ligji do të jetë i limituar.  </w:t>
      </w:r>
    </w:p>
    <w:p w:rsidR="00945050" w:rsidRPr="004B5F79" w:rsidRDefault="00945050" w:rsidP="00945050">
      <w:pPr>
        <w:widowControl w:val="0"/>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 </w:t>
      </w:r>
    </w:p>
    <w:p w:rsidR="00945050" w:rsidRPr="004B5F79" w:rsidRDefault="00945050" w:rsidP="00945050">
      <w:pPr>
        <w:widowControl w:val="0"/>
        <w:spacing w:after="0"/>
        <w:jc w:val="both"/>
        <w:rPr>
          <w:rFonts w:ascii="Times New Roman" w:eastAsia="Times New Roman" w:hAnsi="Times New Roman"/>
          <w:sz w:val="24"/>
          <w:szCs w:val="24"/>
          <w:lang w:val="sq-AL"/>
        </w:rPr>
      </w:pPr>
      <w:r w:rsidRPr="004B5F79">
        <w:rPr>
          <w:rFonts w:ascii="Times New Roman" w:eastAsia="Times New Roman" w:hAnsi="Times New Roman"/>
          <w:sz w:val="24"/>
          <w:szCs w:val="24"/>
          <w:lang w:val="sq-AL"/>
        </w:rPr>
        <w:t xml:space="preserve">Ndërkohë, kostoja shtesë për kategoritë përfituese sipas këtij projektligji, është e vështirë të identifikohet, për sa kohë që, rastet e humbjes së jetës në rrethanat e përcaktuara në këtë projektligj nuk mund të parashikohen. Gjithashtu, nuk mund të parashikohet, numri i fëmijëve përfitues, mosha e tyre, si dhe niveli i pagës mbi bazën e të cilës do të përfitojnë fëmijët. Por, në çdo rast, kjo kosto merret përsipër të përballohet nga buxheti i shtetit. </w:t>
      </w:r>
    </w:p>
    <w:p w:rsidR="00945050" w:rsidRPr="004B5F79" w:rsidRDefault="00945050" w:rsidP="00945050">
      <w:pPr>
        <w:widowControl w:val="0"/>
        <w:spacing w:after="0"/>
        <w:jc w:val="both"/>
        <w:rPr>
          <w:rFonts w:ascii="Times New Roman" w:eastAsia="Times New Roman" w:hAnsi="Times New Roman"/>
          <w:sz w:val="24"/>
          <w:szCs w:val="24"/>
          <w:lang w:val="sq-AL"/>
        </w:rPr>
      </w:pPr>
    </w:p>
    <w:p w:rsidR="001830B4" w:rsidRPr="004B5F79" w:rsidRDefault="001830B4" w:rsidP="001830B4">
      <w:pPr>
        <w:jc w:val="both"/>
        <w:rPr>
          <w:rFonts w:ascii="Times New Roman" w:hAnsi="Times New Roman"/>
          <w:sz w:val="24"/>
          <w:szCs w:val="24"/>
          <w:lang w:val="sq-AL"/>
        </w:rPr>
      </w:pPr>
      <w:r w:rsidRPr="004B5F79">
        <w:rPr>
          <w:rFonts w:ascii="Times New Roman" w:hAnsi="Times New Roman"/>
          <w:sz w:val="24"/>
          <w:szCs w:val="24"/>
          <w:lang w:val="sq-AL"/>
        </w:rPr>
        <w:t xml:space="preserve">Për rrjedhojë, analiza financiare paraqitet si më poshtë vijon: </w:t>
      </w:r>
    </w:p>
    <w:p w:rsidR="001830B4" w:rsidRPr="004B5F79" w:rsidRDefault="001830B4" w:rsidP="001830B4">
      <w:p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 xml:space="preserve">Duke parashikuar një numër të përafërt vjetor të subjekteve përfituese prej 20 dhe duke e shumëzuar me një ndihmë mesatare mujore (të përafërt) prej rreth 40.000 </w:t>
      </w:r>
      <w:proofErr w:type="spellStart"/>
      <w:r w:rsidRPr="004B5F79">
        <w:rPr>
          <w:rFonts w:ascii="Times New Roman" w:hAnsi="Times New Roman"/>
          <w:sz w:val="24"/>
          <w:szCs w:val="24"/>
          <w:lang w:val="sq-AL"/>
        </w:rPr>
        <w:t>lëkësh</w:t>
      </w:r>
      <w:proofErr w:type="spellEnd"/>
      <w:r w:rsidRPr="004B5F79">
        <w:rPr>
          <w:rFonts w:ascii="Times New Roman" w:hAnsi="Times New Roman"/>
          <w:sz w:val="24"/>
          <w:szCs w:val="24"/>
          <w:lang w:val="sq-AL"/>
        </w:rPr>
        <w:t xml:space="preserve"> (nëse marrim si pagë mesatare, të </w:t>
      </w:r>
      <w:proofErr w:type="spellStart"/>
      <w:r w:rsidRPr="004B5F79">
        <w:rPr>
          <w:rFonts w:ascii="Times New Roman" w:hAnsi="Times New Roman"/>
          <w:sz w:val="24"/>
          <w:szCs w:val="24"/>
          <w:lang w:val="sq-AL"/>
        </w:rPr>
        <w:t>përaftërt</w:t>
      </w:r>
      <w:proofErr w:type="spellEnd"/>
      <w:r w:rsidRPr="004B5F79">
        <w:rPr>
          <w:rFonts w:ascii="Times New Roman" w:hAnsi="Times New Roman"/>
          <w:sz w:val="24"/>
          <w:szCs w:val="24"/>
          <w:lang w:val="sq-AL"/>
        </w:rPr>
        <w:t xml:space="preserve">, shumën prej 80.000 </w:t>
      </w:r>
      <w:proofErr w:type="spellStart"/>
      <w:r w:rsidRPr="004B5F79">
        <w:rPr>
          <w:rFonts w:ascii="Times New Roman" w:hAnsi="Times New Roman"/>
          <w:sz w:val="24"/>
          <w:szCs w:val="24"/>
          <w:lang w:val="sq-AL"/>
        </w:rPr>
        <w:t>lëkësh</w:t>
      </w:r>
      <w:proofErr w:type="spellEnd"/>
      <w:r w:rsidRPr="004B5F79">
        <w:rPr>
          <w:rFonts w:ascii="Times New Roman" w:hAnsi="Times New Roman"/>
          <w:sz w:val="24"/>
          <w:szCs w:val="24"/>
          <w:lang w:val="sq-AL"/>
        </w:rPr>
        <w:t xml:space="preserve"> dhe aplikojmë reduktimin me 50% të saj) konstatojmë se:</w:t>
      </w:r>
    </w:p>
    <w:p w:rsidR="001830B4" w:rsidRPr="004B5F79" w:rsidRDefault="001830B4" w:rsidP="001830B4">
      <w:pPr>
        <w:pStyle w:val="ListParagraph"/>
        <w:numPr>
          <w:ilvl w:val="0"/>
          <w:numId w:val="13"/>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 xml:space="preserve">numri i përafërt vjetor i subjekteve përfituese është llogaritur në 20 </w:t>
      </w:r>
    </w:p>
    <w:p w:rsidR="001830B4" w:rsidRPr="004B5F79" w:rsidRDefault="001830B4" w:rsidP="001830B4">
      <w:pPr>
        <w:pStyle w:val="ListParagraph"/>
        <w:numPr>
          <w:ilvl w:val="0"/>
          <w:numId w:val="13"/>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Parashikohet me përafërsi që 5 prej tyre mund të ndjekin arsimin universitar me bursë të plotë falas.</w:t>
      </w:r>
    </w:p>
    <w:p w:rsidR="001830B4" w:rsidRPr="004B5F79" w:rsidRDefault="001830B4" w:rsidP="001830B4">
      <w:pPr>
        <w:pStyle w:val="ListParagraph"/>
        <w:numPr>
          <w:ilvl w:val="0"/>
          <w:numId w:val="13"/>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 xml:space="preserve">Masa e trajtimit financiar, bazuar në 50% të rrogës më të lartë të prindit/kujdestarit që ka humbur jetën, është llogaritur në mesatarisht 40.000 lekë/muaj. </w:t>
      </w:r>
    </w:p>
    <w:p w:rsidR="001830B4" w:rsidRPr="004B5F79" w:rsidRDefault="001830B4" w:rsidP="001830B4">
      <w:pPr>
        <w:pStyle w:val="ListParagraph"/>
        <w:numPr>
          <w:ilvl w:val="0"/>
          <w:numId w:val="11"/>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Kostoja mesatare për këtë opsion duke u bazuar në parashikimet e mësipërme është:</w:t>
      </w:r>
    </w:p>
    <w:p w:rsidR="001830B4" w:rsidRPr="004B5F79" w:rsidRDefault="001830B4" w:rsidP="001830B4">
      <w:pPr>
        <w:pStyle w:val="ListParagraph"/>
        <w:numPr>
          <w:ilvl w:val="0"/>
          <w:numId w:val="13"/>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Kostoja për trajtim financiar mujor ( 20 fëmijë * 40 000 * 12 muaj)= 9.6 milion lekë në vit.</w:t>
      </w:r>
    </w:p>
    <w:p w:rsidR="001830B4" w:rsidRPr="004B5F79" w:rsidRDefault="001830B4" w:rsidP="001830B4">
      <w:pPr>
        <w:pStyle w:val="ListParagraph"/>
        <w:numPr>
          <w:ilvl w:val="0"/>
          <w:numId w:val="13"/>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Kostoja për arsimimin universitar ( 5 fëmijë vit *10 000 (bursa e plotë) * 10 muaj) =0.5 milion lekë në vit</w:t>
      </w:r>
    </w:p>
    <w:p w:rsidR="001830B4" w:rsidRPr="004B5F79" w:rsidRDefault="001830B4" w:rsidP="001830B4">
      <w:pPr>
        <w:pStyle w:val="ListParagraph"/>
        <w:numPr>
          <w:ilvl w:val="0"/>
          <w:numId w:val="14"/>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 xml:space="preserve">Shifrat e mësipërme mund të përkthehen njëkohësisht si përfitime </w:t>
      </w:r>
      <w:proofErr w:type="spellStart"/>
      <w:r w:rsidRPr="004B5F79">
        <w:rPr>
          <w:rFonts w:ascii="Times New Roman" w:hAnsi="Times New Roman"/>
          <w:sz w:val="24"/>
          <w:szCs w:val="24"/>
          <w:lang w:val="sq-AL"/>
        </w:rPr>
        <w:t>direkte</w:t>
      </w:r>
      <w:proofErr w:type="spellEnd"/>
      <w:r w:rsidRPr="004B5F79">
        <w:rPr>
          <w:rFonts w:ascii="Times New Roman" w:hAnsi="Times New Roman"/>
          <w:sz w:val="24"/>
          <w:szCs w:val="24"/>
          <w:lang w:val="sq-AL"/>
        </w:rPr>
        <w:t xml:space="preserve"> financiare për subjektet përfituese parësore. </w:t>
      </w:r>
    </w:p>
    <w:p w:rsidR="001830B4" w:rsidRPr="004B5F79" w:rsidRDefault="001830B4" w:rsidP="001830B4">
      <w:pPr>
        <w:jc w:val="both"/>
        <w:rPr>
          <w:rFonts w:ascii="Times New Roman" w:hAnsi="Times New Roman"/>
          <w:sz w:val="24"/>
          <w:szCs w:val="24"/>
          <w:lang w:val="sq-AL"/>
        </w:rPr>
      </w:pPr>
      <w:r w:rsidRPr="004B5F79">
        <w:rPr>
          <w:rFonts w:ascii="Times New Roman" w:hAnsi="Times New Roman"/>
          <w:sz w:val="24"/>
          <w:szCs w:val="24"/>
          <w:lang w:val="sq-AL"/>
        </w:rPr>
        <w:t xml:space="preserve">Ndërsa, për të </w:t>
      </w:r>
      <w:proofErr w:type="spellStart"/>
      <w:r w:rsidRPr="004B5F79">
        <w:rPr>
          <w:rFonts w:ascii="Times New Roman" w:hAnsi="Times New Roman"/>
          <w:sz w:val="24"/>
          <w:szCs w:val="24"/>
          <w:lang w:val="sq-AL"/>
        </w:rPr>
        <w:t>patur</w:t>
      </w:r>
      <w:proofErr w:type="spellEnd"/>
      <w:r w:rsidRPr="004B5F79">
        <w:rPr>
          <w:rFonts w:ascii="Times New Roman" w:hAnsi="Times New Roman"/>
          <w:sz w:val="24"/>
          <w:szCs w:val="24"/>
          <w:lang w:val="sq-AL"/>
        </w:rPr>
        <w:t xml:space="preserve"> një pasqyrë më të qartë të kostove në buxhetin e shtetit duhet të llogarisim edhe kostot lidhur me funksionimin e strukturës përgjegjëse për zbatimin e masave të parashikuara në këtë projektligj. Përderisa në parashikohet që Komisioni përgjegjës të ketë 7 anëtarë dhe të mbështetet nga një staf teknik i cili do të përbëhet nga specialistë të Ministrisë përgjegjëse për shëndetësinë dhe mbrojtjen sociale, mund të themi se kostot parashikohet të jenë të lidhura vetëm me pagesat për mbledhje të anëtarëve të këtij komisioni. Këto pagesa parashikohet të jenë afërsisht 10.000 lekë për mbledhje/për anëtar dhe të ketë maksimalisht 6 mbledhje në vit. </w:t>
      </w:r>
    </w:p>
    <w:p w:rsidR="001830B4" w:rsidRPr="004B5F79" w:rsidRDefault="001830B4" w:rsidP="001830B4">
      <w:pPr>
        <w:pStyle w:val="ListParagraph"/>
        <w:numPr>
          <w:ilvl w:val="0"/>
          <w:numId w:val="13"/>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lastRenderedPageBreak/>
        <w:t>Kostoja e ngritjes së komisionit ( 7 anëtarë *10 000 (shpërblimi) *6) = 0.42 milion lekë në vit</w:t>
      </w:r>
    </w:p>
    <w:p w:rsidR="001830B4" w:rsidRPr="004B5F79" w:rsidRDefault="001830B4" w:rsidP="001830B4">
      <w:pPr>
        <w:pStyle w:val="ListParagraph"/>
        <w:numPr>
          <w:ilvl w:val="0"/>
          <w:numId w:val="11"/>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 xml:space="preserve">Kjo nënkupton se kostoja potenciale maksimale vjetore e opsionit të përzgjedhur është: </w:t>
      </w:r>
    </w:p>
    <w:p w:rsidR="001830B4" w:rsidRPr="004B5F79" w:rsidRDefault="001830B4" w:rsidP="001830B4">
      <w:pPr>
        <w:pStyle w:val="ListParagraph"/>
        <w:numPr>
          <w:ilvl w:val="0"/>
          <w:numId w:val="15"/>
        </w:numPr>
        <w:tabs>
          <w:tab w:val="left" w:pos="567"/>
        </w:tabs>
        <w:spacing w:after="120"/>
        <w:jc w:val="both"/>
        <w:rPr>
          <w:rFonts w:ascii="Times New Roman" w:hAnsi="Times New Roman"/>
          <w:sz w:val="24"/>
          <w:szCs w:val="24"/>
          <w:lang w:val="sq-AL"/>
        </w:rPr>
      </w:pPr>
      <w:r w:rsidRPr="004B5F79">
        <w:rPr>
          <w:rFonts w:ascii="Times New Roman" w:hAnsi="Times New Roman"/>
          <w:sz w:val="24"/>
          <w:szCs w:val="24"/>
          <w:lang w:val="sq-AL"/>
        </w:rPr>
        <w:t xml:space="preserve">9.6 milion lekë (ndihmat </w:t>
      </w:r>
      <w:proofErr w:type="spellStart"/>
      <w:r w:rsidRPr="004B5F79">
        <w:rPr>
          <w:rFonts w:ascii="Times New Roman" w:hAnsi="Times New Roman"/>
          <w:sz w:val="24"/>
          <w:szCs w:val="24"/>
          <w:lang w:val="sq-AL"/>
        </w:rPr>
        <w:t>direkte</w:t>
      </w:r>
      <w:proofErr w:type="spellEnd"/>
      <w:r w:rsidRPr="004B5F79">
        <w:rPr>
          <w:rFonts w:ascii="Times New Roman" w:hAnsi="Times New Roman"/>
          <w:sz w:val="24"/>
          <w:szCs w:val="24"/>
          <w:lang w:val="sq-AL"/>
        </w:rPr>
        <w:t xml:space="preserve"> financiare për subjektet) + 0.5 milionë lekë (bursat e studimit) + 0.42 milionë lekë (funksionimi i Komisionit përgjegjës) = 10.52 milionë lekë/vit (afërsisht). </w:t>
      </w:r>
    </w:p>
    <w:p w:rsidR="001830B4" w:rsidRPr="004B5F79" w:rsidRDefault="001830B4" w:rsidP="001830B4">
      <w:pPr>
        <w:jc w:val="both"/>
        <w:rPr>
          <w:rFonts w:ascii="Times New Roman" w:hAnsi="Times New Roman"/>
          <w:sz w:val="24"/>
          <w:szCs w:val="24"/>
          <w:lang w:val="sq-AL"/>
        </w:rPr>
      </w:pPr>
      <w:r w:rsidRPr="004B5F79">
        <w:rPr>
          <w:rFonts w:ascii="Times New Roman" w:hAnsi="Times New Roman"/>
          <w:sz w:val="24"/>
          <w:szCs w:val="24"/>
          <w:lang w:val="sq-AL"/>
        </w:rPr>
        <w:t>Kostoja  do të jetë e vazhdueshme çdo vit, por mund të jetë më e ulët ose më e lartë në varësi të numrit të subjekteve përfituese.</w:t>
      </w:r>
    </w:p>
    <w:p w:rsidR="00FC2D45" w:rsidRPr="004B5F79" w:rsidRDefault="00FC2D45" w:rsidP="00FC2D45">
      <w:pPr>
        <w:spacing w:after="0"/>
        <w:ind w:left="5040"/>
        <w:jc w:val="both"/>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 xml:space="preserve">      </w:t>
      </w:r>
    </w:p>
    <w:tbl>
      <w:tblPr>
        <w:tblW w:w="0" w:type="auto"/>
        <w:tblInd w:w="108" w:type="dxa"/>
        <w:tblLook w:val="04A0" w:firstRow="1" w:lastRow="0" w:firstColumn="1" w:lastColumn="0" w:noHBand="0" w:noVBand="1"/>
      </w:tblPr>
      <w:tblGrid>
        <w:gridCol w:w="4379"/>
        <w:gridCol w:w="4540"/>
      </w:tblGrid>
      <w:tr w:rsidR="002262BA" w:rsidRPr="006517B5" w:rsidTr="00ED6BAC">
        <w:trPr>
          <w:trHeight w:val="1615"/>
        </w:trPr>
        <w:tc>
          <w:tcPr>
            <w:tcW w:w="4453" w:type="dxa"/>
            <w:shd w:val="clear" w:color="auto" w:fill="auto"/>
          </w:tcPr>
          <w:p w:rsidR="00FC2D45" w:rsidRPr="004B5F79" w:rsidRDefault="00FC2D45" w:rsidP="00646949">
            <w:pPr>
              <w:spacing w:after="0"/>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Propozues</w:t>
            </w:r>
          </w:p>
          <w:p w:rsidR="00FC2D45" w:rsidRPr="004B5F79" w:rsidRDefault="00FC2D45" w:rsidP="00646949">
            <w:pPr>
              <w:spacing w:after="0"/>
              <w:rPr>
                <w:rFonts w:ascii="Times New Roman" w:eastAsia="Times New Roman" w:hAnsi="Times New Roman"/>
                <w:b/>
                <w:sz w:val="24"/>
                <w:szCs w:val="24"/>
                <w:lang w:val="sq-AL"/>
              </w:rPr>
            </w:pPr>
          </w:p>
          <w:p w:rsidR="00FC2D45" w:rsidRPr="004B5F79" w:rsidRDefault="00FC2D45" w:rsidP="00646949">
            <w:pPr>
              <w:spacing w:after="0"/>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Ministri i Shëndetësisë dhe Mbrojtjes Sociale</w:t>
            </w:r>
          </w:p>
          <w:p w:rsidR="00FC2D45" w:rsidRPr="004B5F79" w:rsidRDefault="00FC2D45" w:rsidP="00646949">
            <w:pPr>
              <w:spacing w:after="0"/>
              <w:rPr>
                <w:rFonts w:ascii="Times New Roman" w:eastAsia="Times New Roman" w:hAnsi="Times New Roman"/>
                <w:b/>
                <w:sz w:val="24"/>
                <w:szCs w:val="24"/>
                <w:lang w:val="sq-AL"/>
              </w:rPr>
            </w:pPr>
          </w:p>
          <w:p w:rsidR="00FC2D45" w:rsidRPr="004B5F79" w:rsidRDefault="00FC2D45" w:rsidP="00646949">
            <w:pPr>
              <w:spacing w:after="0"/>
              <w:rPr>
                <w:rFonts w:ascii="Times New Roman" w:eastAsia="Times New Roman" w:hAnsi="Times New Roman"/>
                <w:b/>
                <w:sz w:val="24"/>
                <w:szCs w:val="24"/>
                <w:lang w:val="sq-AL"/>
              </w:rPr>
            </w:pPr>
            <w:proofErr w:type="spellStart"/>
            <w:r w:rsidRPr="004B5F79">
              <w:rPr>
                <w:rFonts w:ascii="Times New Roman" w:eastAsia="Times New Roman" w:hAnsi="Times New Roman"/>
                <w:b/>
                <w:sz w:val="24"/>
                <w:szCs w:val="24"/>
                <w:lang w:val="sq-AL"/>
              </w:rPr>
              <w:t>Ogerta</w:t>
            </w:r>
            <w:proofErr w:type="spellEnd"/>
            <w:r w:rsidRPr="004B5F79">
              <w:rPr>
                <w:rFonts w:ascii="Times New Roman" w:eastAsia="Times New Roman" w:hAnsi="Times New Roman"/>
                <w:b/>
                <w:sz w:val="24"/>
                <w:szCs w:val="24"/>
                <w:lang w:val="sq-AL"/>
              </w:rPr>
              <w:t xml:space="preserve"> MANASTIRLIU</w:t>
            </w:r>
          </w:p>
        </w:tc>
        <w:tc>
          <w:tcPr>
            <w:tcW w:w="4637" w:type="dxa"/>
            <w:shd w:val="clear" w:color="auto" w:fill="auto"/>
          </w:tcPr>
          <w:p w:rsidR="00FC2D45" w:rsidRPr="004B5F79" w:rsidRDefault="00FC2D45" w:rsidP="00646949">
            <w:pPr>
              <w:spacing w:after="0"/>
              <w:jc w:val="right"/>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Propozues</w:t>
            </w:r>
          </w:p>
          <w:p w:rsidR="00FC2D45" w:rsidRPr="004B5F79" w:rsidRDefault="00FC2D45" w:rsidP="00646949">
            <w:pPr>
              <w:spacing w:after="0"/>
              <w:jc w:val="right"/>
              <w:rPr>
                <w:rFonts w:ascii="Times New Roman" w:eastAsia="Times New Roman" w:hAnsi="Times New Roman"/>
                <w:b/>
                <w:sz w:val="24"/>
                <w:szCs w:val="24"/>
                <w:lang w:val="sq-AL"/>
              </w:rPr>
            </w:pPr>
          </w:p>
          <w:p w:rsidR="00FC2D45" w:rsidRPr="004B5F79" w:rsidRDefault="00FC2D45" w:rsidP="00646949">
            <w:pPr>
              <w:spacing w:after="0"/>
              <w:jc w:val="right"/>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Ministri i Financave dhe Ekonomisë</w:t>
            </w:r>
          </w:p>
          <w:p w:rsidR="00FC2D45" w:rsidRPr="004B5F79" w:rsidRDefault="00FC2D45" w:rsidP="00646949">
            <w:pPr>
              <w:spacing w:after="0"/>
              <w:jc w:val="right"/>
              <w:rPr>
                <w:rFonts w:ascii="Times New Roman" w:eastAsia="Times New Roman" w:hAnsi="Times New Roman"/>
                <w:b/>
                <w:sz w:val="24"/>
                <w:szCs w:val="24"/>
                <w:lang w:val="sq-AL"/>
              </w:rPr>
            </w:pPr>
          </w:p>
          <w:p w:rsidR="00646949" w:rsidRPr="004B5F79" w:rsidRDefault="00646949" w:rsidP="00646949">
            <w:pPr>
              <w:spacing w:after="0"/>
              <w:jc w:val="right"/>
              <w:rPr>
                <w:rFonts w:ascii="Times New Roman" w:eastAsia="Times New Roman" w:hAnsi="Times New Roman"/>
                <w:b/>
                <w:sz w:val="24"/>
                <w:szCs w:val="24"/>
                <w:lang w:val="sq-AL"/>
              </w:rPr>
            </w:pPr>
          </w:p>
          <w:p w:rsidR="00FC2D45" w:rsidRPr="006517B5" w:rsidRDefault="00FC2D45" w:rsidP="00646949">
            <w:pPr>
              <w:spacing w:after="0"/>
              <w:jc w:val="right"/>
              <w:rPr>
                <w:rFonts w:ascii="Times New Roman" w:eastAsia="Times New Roman" w:hAnsi="Times New Roman"/>
                <w:b/>
                <w:sz w:val="24"/>
                <w:szCs w:val="24"/>
                <w:lang w:val="sq-AL"/>
              </w:rPr>
            </w:pPr>
            <w:r w:rsidRPr="004B5F79">
              <w:rPr>
                <w:rFonts w:ascii="Times New Roman" w:eastAsia="Times New Roman" w:hAnsi="Times New Roman"/>
                <w:b/>
                <w:sz w:val="24"/>
                <w:szCs w:val="24"/>
                <w:lang w:val="sq-AL"/>
              </w:rPr>
              <w:t>Anila DENAJ</w:t>
            </w:r>
            <w:bookmarkStart w:id="0" w:name="_GoBack"/>
            <w:bookmarkEnd w:id="0"/>
          </w:p>
        </w:tc>
      </w:tr>
    </w:tbl>
    <w:p w:rsidR="00FC2D45" w:rsidRPr="006517B5" w:rsidRDefault="00FC2D45" w:rsidP="00FC2D45">
      <w:pPr>
        <w:spacing w:after="0"/>
        <w:ind w:left="5760"/>
        <w:jc w:val="right"/>
        <w:rPr>
          <w:rFonts w:ascii="Times New Roman" w:eastAsia="Times New Roman" w:hAnsi="Times New Roman"/>
          <w:b/>
          <w:sz w:val="24"/>
          <w:szCs w:val="24"/>
          <w:lang w:val="sq-AL"/>
        </w:rPr>
      </w:pPr>
      <w:r w:rsidRPr="006517B5">
        <w:rPr>
          <w:rFonts w:ascii="Times New Roman" w:eastAsia="Times New Roman" w:hAnsi="Times New Roman"/>
          <w:b/>
          <w:sz w:val="24"/>
          <w:szCs w:val="24"/>
          <w:lang w:val="sq-AL"/>
        </w:rPr>
        <w:t xml:space="preserve">   </w:t>
      </w:r>
    </w:p>
    <w:p w:rsidR="00EC7605" w:rsidRPr="006517B5" w:rsidRDefault="005D4F02">
      <w:pPr>
        <w:rPr>
          <w:rFonts w:ascii="Times New Roman" w:hAnsi="Times New Roman"/>
          <w:sz w:val="24"/>
          <w:szCs w:val="24"/>
        </w:rPr>
      </w:pPr>
    </w:p>
    <w:sectPr w:rsidR="00EC7605" w:rsidRPr="006517B5" w:rsidSect="00E76D6D">
      <w:footerReference w:type="default" r:id="rId7"/>
      <w:pgSz w:w="11907" w:h="16839" w:code="9"/>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02" w:rsidRDefault="005D4F02">
      <w:pPr>
        <w:spacing w:after="0" w:line="240" w:lineRule="auto"/>
      </w:pPr>
      <w:r>
        <w:separator/>
      </w:r>
    </w:p>
  </w:endnote>
  <w:endnote w:type="continuationSeparator" w:id="0">
    <w:p w:rsidR="005D4F02" w:rsidRDefault="005D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7F8" w:rsidRPr="003425D0" w:rsidRDefault="00F439B6" w:rsidP="00B6076C">
    <w:pPr>
      <w:pStyle w:val="Footer"/>
      <w:pBdr>
        <w:top w:val="thinThickSmallGap" w:sz="24" w:space="1" w:color="622423"/>
      </w:pBdr>
      <w:rPr>
        <w:rFonts w:ascii="Times New Roman" w:eastAsia="Times New Roman" w:hAnsi="Times New Roman"/>
      </w:rPr>
    </w:pPr>
    <w:proofErr w:type="spellStart"/>
    <w:r>
      <w:rPr>
        <w:rFonts w:ascii="Times New Roman" w:eastAsia="Times New Roman" w:hAnsi="Times New Roman"/>
      </w:rPr>
      <w:t>Relacion</w:t>
    </w:r>
    <w:proofErr w:type="spellEnd"/>
    <w:r>
      <w:rPr>
        <w:rFonts w:ascii="Times New Roman" w:eastAsia="Times New Roman" w:hAnsi="Times New Roman"/>
      </w:rPr>
      <w:t xml:space="preserve"> </w:t>
    </w:r>
    <w:proofErr w:type="spellStart"/>
    <w:r>
      <w:rPr>
        <w:rFonts w:ascii="Times New Roman" w:eastAsia="Times New Roman" w:hAnsi="Times New Roman"/>
      </w:rPr>
      <w:t>shpjegues</w:t>
    </w:r>
    <w:proofErr w:type="spellEnd"/>
    <w:r>
      <w:rPr>
        <w:rFonts w:ascii="Times New Roman" w:eastAsia="Times New Roman" w:hAnsi="Times New Roman"/>
      </w:rPr>
      <w:t xml:space="preserve"> </w:t>
    </w:r>
    <w:proofErr w:type="spellStart"/>
    <w:r>
      <w:rPr>
        <w:rFonts w:ascii="Times New Roman" w:eastAsia="Times New Roman" w:hAnsi="Times New Roman"/>
      </w:rPr>
      <w:t>për</w:t>
    </w:r>
    <w:proofErr w:type="spellEnd"/>
    <w:r>
      <w:rPr>
        <w:rFonts w:ascii="Times New Roman" w:eastAsia="Times New Roman" w:hAnsi="Times New Roman"/>
      </w:rPr>
      <w:t xml:space="preserve"> </w:t>
    </w:r>
    <w:proofErr w:type="spellStart"/>
    <w:r>
      <w:rPr>
        <w:rFonts w:ascii="Times New Roman" w:eastAsia="Times New Roman" w:hAnsi="Times New Roman"/>
      </w:rPr>
      <w:t>P</w:t>
    </w:r>
    <w:r w:rsidRPr="00B6076C">
      <w:rPr>
        <w:rFonts w:ascii="Times New Roman" w:eastAsia="Times New Roman" w:hAnsi="Times New Roman"/>
      </w:rPr>
      <w:t>rojekt</w:t>
    </w:r>
    <w:r>
      <w:rPr>
        <w:rFonts w:ascii="Times New Roman" w:eastAsia="Times New Roman" w:hAnsi="Times New Roman"/>
      </w:rPr>
      <w:t>ligjin</w:t>
    </w:r>
    <w:proofErr w:type="spellEnd"/>
    <w:r>
      <w:rPr>
        <w:rFonts w:ascii="Times New Roman" w:eastAsia="Times New Roman" w:hAnsi="Times New Roman"/>
      </w:rPr>
      <w:t xml:space="preserve"> </w:t>
    </w:r>
    <w:r w:rsidRPr="00780E5A">
      <w:rPr>
        <w:rFonts w:ascii="Times New Roman" w:eastAsia="Times New Roman" w:hAnsi="Times New Roman"/>
      </w:rPr>
      <w:t>“</w:t>
    </w:r>
    <w:proofErr w:type="spellStart"/>
    <w:proofErr w:type="gramStart"/>
    <w:r>
      <w:rPr>
        <w:rFonts w:ascii="Times New Roman" w:eastAsia="Times New Roman" w:hAnsi="Times New Roman"/>
      </w:rPr>
      <w:t>P</w:t>
    </w:r>
    <w:r w:rsidRPr="00780E5A">
      <w:rPr>
        <w:rFonts w:ascii="Times New Roman" w:eastAsia="Times New Roman" w:hAnsi="Times New Roman"/>
      </w:rPr>
      <w:t>ër</w:t>
    </w:r>
    <w:proofErr w:type="spellEnd"/>
    <w:r w:rsidRPr="00780E5A">
      <w:rPr>
        <w:rFonts w:ascii="Times New Roman" w:eastAsia="Times New Roman" w:hAnsi="Times New Roman"/>
      </w:rPr>
      <w:t xml:space="preserve">  </w:t>
    </w:r>
    <w:proofErr w:type="spellStart"/>
    <w:r w:rsidRPr="00780E5A">
      <w:rPr>
        <w:rFonts w:ascii="Times New Roman" w:eastAsia="Times New Roman" w:hAnsi="Times New Roman"/>
      </w:rPr>
      <w:t>statusin</w:t>
    </w:r>
    <w:proofErr w:type="spellEnd"/>
    <w:proofErr w:type="gramEnd"/>
    <w:r w:rsidRPr="00780E5A">
      <w:rPr>
        <w:rFonts w:ascii="Times New Roman" w:eastAsia="Times New Roman" w:hAnsi="Times New Roman"/>
      </w:rPr>
      <w:t xml:space="preserve"> </w:t>
    </w:r>
    <w:r>
      <w:rPr>
        <w:rFonts w:ascii="Times New Roman" w:eastAsia="Times New Roman" w:hAnsi="Times New Roman"/>
      </w:rPr>
      <w:t>“</w:t>
    </w:r>
    <w:proofErr w:type="spellStart"/>
    <w:r>
      <w:rPr>
        <w:rFonts w:ascii="Times New Roman" w:eastAsia="Times New Roman" w:hAnsi="Times New Roman"/>
      </w:rPr>
      <w:t>Fëmijë</w:t>
    </w:r>
    <w:proofErr w:type="spellEnd"/>
    <w:r>
      <w:rPr>
        <w:rFonts w:ascii="Times New Roman" w:eastAsia="Times New Roman" w:hAnsi="Times New Roman"/>
      </w:rPr>
      <w:t xml:space="preserve"> </w:t>
    </w:r>
    <w:proofErr w:type="spellStart"/>
    <w:r>
      <w:rPr>
        <w:rFonts w:ascii="Times New Roman" w:eastAsia="Times New Roman" w:hAnsi="Times New Roman"/>
      </w:rPr>
      <w:t>në</w:t>
    </w:r>
    <w:proofErr w:type="spellEnd"/>
    <w:r>
      <w:rPr>
        <w:rFonts w:ascii="Times New Roman" w:eastAsia="Times New Roman" w:hAnsi="Times New Roman"/>
      </w:rPr>
      <w:t xml:space="preserve"> </w:t>
    </w:r>
    <w:proofErr w:type="spellStart"/>
    <w:r>
      <w:rPr>
        <w:rFonts w:ascii="Times New Roman" w:eastAsia="Times New Roman" w:hAnsi="Times New Roman"/>
      </w:rPr>
      <w:t>përkujdesje</w:t>
    </w:r>
    <w:proofErr w:type="spellEnd"/>
    <w:r>
      <w:rPr>
        <w:rFonts w:ascii="Times New Roman" w:eastAsia="Times New Roman" w:hAnsi="Times New Roman"/>
      </w:rPr>
      <w:t xml:space="preserve"> </w:t>
    </w:r>
    <w:proofErr w:type="spellStart"/>
    <w:r>
      <w:rPr>
        <w:rFonts w:ascii="Times New Roman" w:eastAsia="Times New Roman" w:hAnsi="Times New Roman"/>
      </w:rPr>
      <w:t>të</w:t>
    </w:r>
    <w:proofErr w:type="spellEnd"/>
    <w:r>
      <w:rPr>
        <w:rFonts w:ascii="Times New Roman" w:eastAsia="Times New Roman" w:hAnsi="Times New Roman"/>
      </w:rPr>
      <w:t xml:space="preserve"> </w:t>
    </w:r>
    <w:proofErr w:type="spellStart"/>
    <w:r>
      <w:rPr>
        <w:rFonts w:ascii="Times New Roman" w:eastAsia="Times New Roman" w:hAnsi="Times New Roman"/>
      </w:rPr>
      <w:t>R</w:t>
    </w:r>
    <w:r w:rsidRPr="00780E5A">
      <w:rPr>
        <w:rFonts w:ascii="Times New Roman" w:eastAsia="Times New Roman" w:hAnsi="Times New Roman"/>
      </w:rPr>
      <w:t>epublikës</w:t>
    </w:r>
    <w:proofErr w:type="spellEnd"/>
    <w:r w:rsidRPr="00780E5A">
      <w:rPr>
        <w:rFonts w:ascii="Times New Roman" w:eastAsia="Times New Roman" w:hAnsi="Times New Roman"/>
      </w:rPr>
      <w:t>”</w:t>
    </w:r>
  </w:p>
  <w:p w:rsidR="000957F8" w:rsidRDefault="005D4F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02" w:rsidRDefault="005D4F02">
      <w:pPr>
        <w:spacing w:after="0" w:line="240" w:lineRule="auto"/>
      </w:pPr>
      <w:r>
        <w:separator/>
      </w:r>
    </w:p>
  </w:footnote>
  <w:footnote w:type="continuationSeparator" w:id="0">
    <w:p w:rsidR="005D4F02" w:rsidRDefault="005D4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D1B"/>
    <w:multiLevelType w:val="hybridMultilevel"/>
    <w:tmpl w:val="90C0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61499"/>
    <w:multiLevelType w:val="hybridMultilevel"/>
    <w:tmpl w:val="EAE6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1075F"/>
    <w:multiLevelType w:val="hybridMultilevel"/>
    <w:tmpl w:val="F48E83EE"/>
    <w:styleLink w:val="ImportedStyle4"/>
    <w:lvl w:ilvl="0" w:tplc="B1E2A704">
      <w:start w:val="1"/>
      <w:numFmt w:val="lowerRoman"/>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4AB11E">
      <w:start w:val="1"/>
      <w:numFmt w:val="decimal"/>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EA42B0">
      <w:start w:val="1"/>
      <w:numFmt w:val="lowerRoman"/>
      <w:lvlText w:val="%3."/>
      <w:lvlJc w:val="left"/>
      <w:pPr>
        <w:ind w:left="288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C66FA8">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D6F668">
      <w:start w:val="1"/>
      <w:numFmt w:val="lowerLetter"/>
      <w:lvlText w:val="%5."/>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9AA4EC">
      <w:start w:val="1"/>
      <w:numFmt w:val="lowerRoman"/>
      <w:lvlText w:val="%6."/>
      <w:lvlJc w:val="left"/>
      <w:pPr>
        <w:ind w:left="504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68A142">
      <w:start w:val="1"/>
      <w:numFmt w:val="decimal"/>
      <w:lvlText w:val="%7."/>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DC63F8">
      <w:start w:val="1"/>
      <w:numFmt w:val="lowerLetter"/>
      <w:lvlText w:val="%8."/>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1ED72E">
      <w:start w:val="1"/>
      <w:numFmt w:val="lowerRoman"/>
      <w:lvlText w:val="%9."/>
      <w:lvlJc w:val="left"/>
      <w:pPr>
        <w:ind w:left="720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5107C2"/>
    <w:multiLevelType w:val="hybridMultilevel"/>
    <w:tmpl w:val="98822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3224"/>
    <w:multiLevelType w:val="hybridMultilevel"/>
    <w:tmpl w:val="12A6B098"/>
    <w:lvl w:ilvl="0" w:tplc="44D614F4">
      <w:start w:val="8"/>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A146A6"/>
    <w:multiLevelType w:val="hybridMultilevel"/>
    <w:tmpl w:val="0AA4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67953"/>
    <w:multiLevelType w:val="hybridMultilevel"/>
    <w:tmpl w:val="52BC8B66"/>
    <w:lvl w:ilvl="0" w:tplc="08090009">
      <w:start w:val="1"/>
      <w:numFmt w:val="bullet"/>
      <w:lvlText w:val=""/>
      <w:lvlJc w:val="left"/>
      <w:pPr>
        <w:ind w:left="1080" w:hanging="360"/>
      </w:pPr>
      <w:rPr>
        <w:rFonts w:ascii="Wingdings" w:hAnsi="Wingding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7" w15:restartNumberingAfterBreak="0">
    <w:nsid w:val="64A96582"/>
    <w:multiLevelType w:val="hybridMultilevel"/>
    <w:tmpl w:val="F48E83EE"/>
    <w:numStyleLink w:val="ImportedStyle4"/>
  </w:abstractNum>
  <w:abstractNum w:abstractNumId="8" w15:restartNumberingAfterBreak="0">
    <w:nsid w:val="71B44ECE"/>
    <w:multiLevelType w:val="hybridMultilevel"/>
    <w:tmpl w:val="D82CA4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3C2AA8"/>
    <w:multiLevelType w:val="hybridMultilevel"/>
    <w:tmpl w:val="438E08C2"/>
    <w:styleLink w:val="ImportedStyle3"/>
    <w:lvl w:ilvl="0" w:tplc="6E3EDD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5EC4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F4B66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120BB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529D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36266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5F2D7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F6DA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E8BB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3343BB"/>
    <w:multiLevelType w:val="hybridMultilevel"/>
    <w:tmpl w:val="3E8ABABC"/>
    <w:lvl w:ilvl="0" w:tplc="08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7912752C"/>
    <w:multiLevelType w:val="hybridMultilevel"/>
    <w:tmpl w:val="DB08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10261"/>
    <w:multiLevelType w:val="hybridMultilevel"/>
    <w:tmpl w:val="438E08C2"/>
    <w:numStyleLink w:val="ImportedStyle3"/>
  </w:abstractNum>
  <w:abstractNum w:abstractNumId="13" w15:restartNumberingAfterBreak="0">
    <w:nsid w:val="7FFE792F"/>
    <w:multiLevelType w:val="hybridMultilevel"/>
    <w:tmpl w:val="88EC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1"/>
  </w:num>
  <w:num w:numId="5">
    <w:abstractNumId w:val="0"/>
  </w:num>
  <w:num w:numId="6">
    <w:abstractNumId w:val="9"/>
  </w:num>
  <w:num w:numId="7">
    <w:abstractNumId w:val="12"/>
  </w:num>
  <w:num w:numId="8">
    <w:abstractNumId w:val="2"/>
  </w:num>
  <w:num w:numId="9">
    <w:abstractNumId w:val="7"/>
  </w:num>
  <w:num w:numId="10">
    <w:abstractNumId w:val="12"/>
    <w:lvlOverride w:ilvl="0">
      <w:startOverride w:val="2"/>
    </w:lvlOverride>
  </w:num>
  <w:num w:numId="11">
    <w:abstractNumId w:val="3"/>
  </w:num>
  <w:num w:numId="12">
    <w:abstractNumId w:val="8"/>
  </w:num>
  <w:num w:numId="13">
    <w:abstractNumId w:val="1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45"/>
    <w:rsid w:val="000C48C5"/>
    <w:rsid w:val="000D27E1"/>
    <w:rsid w:val="000E5872"/>
    <w:rsid w:val="001830B4"/>
    <w:rsid w:val="002262BA"/>
    <w:rsid w:val="0027198F"/>
    <w:rsid w:val="002A32E4"/>
    <w:rsid w:val="002B38E4"/>
    <w:rsid w:val="003E2302"/>
    <w:rsid w:val="004337EF"/>
    <w:rsid w:val="004B5F79"/>
    <w:rsid w:val="004D6B71"/>
    <w:rsid w:val="005A7D27"/>
    <w:rsid w:val="005D4F02"/>
    <w:rsid w:val="0064261B"/>
    <w:rsid w:val="00646949"/>
    <w:rsid w:val="006472AB"/>
    <w:rsid w:val="006517B5"/>
    <w:rsid w:val="0067118B"/>
    <w:rsid w:val="006803BA"/>
    <w:rsid w:val="006D1707"/>
    <w:rsid w:val="006F71FA"/>
    <w:rsid w:val="00884ACC"/>
    <w:rsid w:val="008C2565"/>
    <w:rsid w:val="00945050"/>
    <w:rsid w:val="00957DD5"/>
    <w:rsid w:val="00A0393E"/>
    <w:rsid w:val="00A95194"/>
    <w:rsid w:val="00C14B5F"/>
    <w:rsid w:val="00CC3787"/>
    <w:rsid w:val="00D20F97"/>
    <w:rsid w:val="00D331BA"/>
    <w:rsid w:val="00D62592"/>
    <w:rsid w:val="00D85548"/>
    <w:rsid w:val="00DE04CE"/>
    <w:rsid w:val="00DE0812"/>
    <w:rsid w:val="00DE1FAF"/>
    <w:rsid w:val="00E306D8"/>
    <w:rsid w:val="00F16F04"/>
    <w:rsid w:val="00F439B6"/>
    <w:rsid w:val="00FC2D4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8F72-CEC2-40E5-927E-B8704C28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4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2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D45"/>
    <w:rPr>
      <w:rFonts w:ascii="Calibri" w:eastAsia="Calibri" w:hAnsi="Calibri" w:cs="Times New Roman"/>
      <w:lang w:val="en-US"/>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qFormat/>
    <w:rsid w:val="00FC2D45"/>
    <w:pPr>
      <w:ind w:left="720"/>
    </w:pPr>
  </w:style>
  <w:style w:type="paragraph" w:customStyle="1" w:styleId="Body">
    <w:name w:val="Body"/>
    <w:rsid w:val="00FC2D45"/>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numbering" w:customStyle="1" w:styleId="ImportedStyle3">
    <w:name w:val="Imported Style 3"/>
    <w:rsid w:val="00FC2D45"/>
    <w:pPr>
      <w:numPr>
        <w:numId w:val="6"/>
      </w:numPr>
    </w:pPr>
  </w:style>
  <w:style w:type="numbering" w:customStyle="1" w:styleId="ImportedStyle4">
    <w:name w:val="Imported Style 4"/>
    <w:rsid w:val="00FC2D45"/>
    <w:pPr>
      <w:numPr>
        <w:numId w:val="8"/>
      </w:numPr>
    </w:p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qFormat/>
    <w:locked/>
    <w:rsid w:val="001830B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Eges Osmani</dc:creator>
  <cp:keywords/>
  <dc:description/>
  <cp:lastModifiedBy>Bora Kola</cp:lastModifiedBy>
  <cp:revision>10</cp:revision>
  <dcterms:created xsi:type="dcterms:W3CDTF">2021-08-23T14:30:00Z</dcterms:created>
  <dcterms:modified xsi:type="dcterms:W3CDTF">2021-08-26T14:16:00Z</dcterms:modified>
</cp:coreProperties>
</file>